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C27B" w14:textId="77777777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FE66A2" wp14:editId="2AB41F7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5AECF1" w14:textId="4114477F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401F0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401F0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FE66A2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2B5AECF1" w14:textId="4114477F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401F0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401F0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7032D03B" w14:textId="77777777" w:rsidR="00C842FF" w:rsidRDefault="00C842FF"/>
    <w:p w14:paraId="686B68D5" w14:textId="77777777" w:rsidR="00C842FF" w:rsidRDefault="00C842FF"/>
    <w:p w14:paraId="7BA1A7E4" w14:textId="77777777" w:rsidR="00C842FF" w:rsidRDefault="00C842FF"/>
    <w:p w14:paraId="03B2C0FB" w14:textId="77777777" w:rsidR="00C842FF" w:rsidRDefault="00C842FF"/>
    <w:p w14:paraId="7BA20711" w14:textId="7777777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88839" wp14:editId="3CFEEB0B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6B894D" w14:textId="567CF456" w:rsidR="00A840D2" w:rsidRPr="000F7A9E" w:rsidRDefault="004B51B6" w:rsidP="00BD7EE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4C94D8"/>
                              </w:rPr>
                            </w:pPr>
                            <w:r w:rsidRPr="000F7A9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4C94D8"/>
                              </w:rPr>
                              <w:t>Français</w:t>
                            </w:r>
                          </w:p>
                          <w:p w14:paraId="134DF9EA" w14:textId="31793357" w:rsidR="004B51B6" w:rsidRPr="000F7A9E" w:rsidRDefault="004B51B6" w:rsidP="00BD7EE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4C94D8"/>
                              </w:rPr>
                            </w:pPr>
                            <w:r w:rsidRPr="000F7A9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4C94D8"/>
                              </w:rPr>
                              <w:t>Première secondaire</w:t>
                            </w:r>
                          </w:p>
                          <w:p w14:paraId="2B35ACB8" w14:textId="055B3BD0" w:rsidR="00A840D2" w:rsidRPr="000F7A9E" w:rsidRDefault="004B51B6" w:rsidP="00BD7EE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4C94D8"/>
                              </w:rPr>
                            </w:pPr>
                            <w:r w:rsidRPr="000F7A9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4C94D8"/>
                              </w:rPr>
                              <w:t>Isabelle Roy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88839" id="Zone de texte 4" o:spid="_x0000_s1030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" fillcolor="white [3201]" strokeweight="1.5pt">
                <v:textbox>
                  <w:txbxContent>
                    <w:p w14:paraId="7D6B894D" w14:textId="567CF456" w:rsidR="00A840D2" w:rsidRPr="000F7A9E" w:rsidRDefault="004B51B6" w:rsidP="00BD7EE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4C94D8"/>
                        </w:rPr>
                      </w:pPr>
                      <w:r w:rsidRPr="000F7A9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4C94D8"/>
                        </w:rPr>
                        <w:t>Français</w:t>
                      </w:r>
                    </w:p>
                    <w:p w14:paraId="134DF9EA" w14:textId="31793357" w:rsidR="004B51B6" w:rsidRPr="000F7A9E" w:rsidRDefault="004B51B6" w:rsidP="00BD7EE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4C94D8"/>
                        </w:rPr>
                      </w:pPr>
                      <w:r w:rsidRPr="000F7A9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4C94D8"/>
                        </w:rPr>
                        <w:t>Première secondaire</w:t>
                      </w:r>
                    </w:p>
                    <w:p w14:paraId="2B35ACB8" w14:textId="055B3BD0" w:rsidR="00A840D2" w:rsidRPr="000F7A9E" w:rsidRDefault="004B51B6" w:rsidP="00BD7EE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4C94D8"/>
                        </w:rPr>
                      </w:pPr>
                      <w:r w:rsidRPr="000F7A9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4C94D8"/>
                        </w:rPr>
                        <w:t>Isabelle Roy</w:t>
                      </w:r>
                    </w:p>
                  </w:txbxContent>
                </v:textbox>
              </v:rect>
            </w:pict>
          </mc:Fallback>
        </mc:AlternateContent>
      </w:r>
    </w:p>
    <w:p w14:paraId="11F605A0" w14:textId="77777777" w:rsidR="009F6F12" w:rsidRDefault="009F6F12"/>
    <w:p w14:paraId="264274B6" w14:textId="77777777" w:rsidR="00C842FF" w:rsidRDefault="00C842FF"/>
    <w:p w14:paraId="5E843CB0" w14:textId="77777777" w:rsidR="00C842FF" w:rsidRDefault="00C842FF"/>
    <w:p w14:paraId="12190C39" w14:textId="77777777" w:rsidR="00C842FF" w:rsidRDefault="00C842FF"/>
    <w:p w14:paraId="65F6A9D7" w14:textId="77777777" w:rsidR="00C842FF" w:rsidRDefault="00C842FF"/>
    <w:p w14:paraId="42DE93B8" w14:textId="77777777" w:rsidR="00C842FF" w:rsidRDefault="00C842FF"/>
    <w:p w14:paraId="6FD5C1EC" w14:textId="77777777" w:rsidR="00C842FF" w:rsidRDefault="00C842FF"/>
    <w:p w14:paraId="767D70E5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4560EC44" w14:textId="77777777" w:rsidR="00C842FF" w:rsidRDefault="00C842FF">
      <w:pPr>
        <w:rPr>
          <w:rFonts w:ascii="Century Gothic" w:hAnsi="Century Gothic"/>
        </w:rPr>
      </w:pPr>
    </w:p>
    <w:p w14:paraId="3254B5E9" w14:textId="77777777" w:rsidR="008F6A8E" w:rsidRDefault="008F6A8E">
      <w:pPr>
        <w:rPr>
          <w:rFonts w:ascii="Century Gothic" w:hAnsi="Century Gothic"/>
        </w:rPr>
      </w:pPr>
    </w:p>
    <w:p w14:paraId="76D370E0" w14:textId="77777777" w:rsidR="008F6A8E" w:rsidRDefault="008F6A8E">
      <w:pPr>
        <w:rPr>
          <w:rFonts w:ascii="Century Gothic" w:hAnsi="Century Gothic"/>
        </w:rPr>
      </w:pPr>
    </w:p>
    <w:p w14:paraId="289E3B49" w14:textId="77777777" w:rsidR="008F6A8E" w:rsidRDefault="008F6A8E">
      <w:pPr>
        <w:rPr>
          <w:rFonts w:ascii="Century Gothic" w:hAnsi="Century Gothic"/>
        </w:rPr>
      </w:pPr>
    </w:p>
    <w:p w14:paraId="59552760" w14:textId="77777777" w:rsidR="008F6A8E" w:rsidRDefault="008F6A8E">
      <w:pPr>
        <w:rPr>
          <w:rFonts w:ascii="Century Gothic" w:hAnsi="Century Gothic"/>
        </w:rPr>
      </w:pPr>
    </w:p>
    <w:p w14:paraId="32D46F22" w14:textId="77777777" w:rsidR="008F6A8E" w:rsidRPr="00C842FF" w:rsidRDefault="008F6A8E">
      <w:pPr>
        <w:rPr>
          <w:rFonts w:ascii="Century Gothic" w:hAnsi="Century Gothic"/>
        </w:rPr>
      </w:pPr>
    </w:p>
    <w:p w14:paraId="1AB83C5A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F009BC" w14:textId="2B672BC4" w:rsidR="00C842FF" w:rsidRPr="00C842FF" w:rsidRDefault="004B51B6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sept </w:t>
      </w:r>
      <w:r w:rsidR="00C842FF" w:rsidRPr="00C842FF">
        <w:rPr>
          <w:rFonts w:ascii="Century Gothic" w:hAnsi="Century Gothic"/>
          <w:i/>
          <w:iCs/>
          <w:color w:val="4C94D8" w:themeColor="text2" w:themeTint="80"/>
        </w:rPr>
        <w:t>périodes/cycl</w:t>
      </w:r>
      <w:r>
        <w:rPr>
          <w:rFonts w:ascii="Century Gothic" w:hAnsi="Century Gothic"/>
          <w:i/>
          <w:iCs/>
          <w:color w:val="4C94D8" w:themeColor="text2" w:themeTint="80"/>
        </w:rPr>
        <w:t>e</w:t>
      </w:r>
    </w:p>
    <w:p w14:paraId="1BB23E40" w14:textId="77777777" w:rsidR="00C842FF" w:rsidRPr="00C842FF" w:rsidRDefault="00C842FF" w:rsidP="00C842FF">
      <w:pPr>
        <w:rPr>
          <w:rFonts w:ascii="Century Gothic" w:hAnsi="Century Gothic"/>
        </w:rPr>
      </w:pPr>
    </w:p>
    <w:p w14:paraId="200AE5A2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D183D29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0A27F549" w14:textId="7F692415" w:rsidR="00455C3B" w:rsidRDefault="00455C3B" w:rsidP="008F6A8E">
      <w:pPr>
        <w:rPr>
          <w:rFonts w:ascii="Century Gothic" w:hAnsi="Century Gothic"/>
          <w:b/>
          <w:bCs/>
          <w:u w:val="single"/>
        </w:rPr>
      </w:pPr>
    </w:p>
    <w:p w14:paraId="05EF2869" w14:textId="71BC1FB1" w:rsidR="008F6A8E" w:rsidRPr="000F7A9E" w:rsidRDefault="00455C3B" w:rsidP="00C842FF">
      <w:pPr>
        <w:rPr>
          <w:rFonts w:ascii="Century Gothic" w:hAnsi="Century Gothic"/>
          <w:i/>
          <w:iCs/>
          <w:color w:val="0070C0"/>
        </w:rPr>
      </w:pPr>
      <w:r w:rsidRPr="000F7A9E">
        <w:rPr>
          <w:rFonts w:ascii="Century Gothic" w:hAnsi="Century Gothic"/>
          <w:i/>
          <w:iCs/>
          <w:color w:val="0070C0"/>
        </w:rPr>
        <w:t>Cahier maison</w:t>
      </w:r>
      <w:r w:rsidR="000F7A9E">
        <w:rPr>
          <w:rFonts w:ascii="Century Gothic" w:hAnsi="Century Gothic"/>
          <w:i/>
          <w:iCs/>
          <w:color w:val="0070C0"/>
        </w:rPr>
        <w:t>, cartable, 5 séparateurs</w:t>
      </w:r>
    </w:p>
    <w:p w14:paraId="40AE448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7886B418" w14:textId="77777777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62B7F580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415E8823" w14:textId="77777777" w:rsidTr="000F6A41">
        <w:tc>
          <w:tcPr>
            <w:tcW w:w="2689" w:type="dxa"/>
          </w:tcPr>
          <w:p w14:paraId="46522836" w14:textId="77777777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58DD6AFE" w14:textId="7C833D30" w:rsidR="000F6A41" w:rsidRPr="000F6A41" w:rsidRDefault="004B51B6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Lire des textes variés</w:t>
            </w:r>
          </w:p>
        </w:tc>
      </w:tr>
      <w:tr w:rsidR="000F6A41" w14:paraId="2AE02C01" w14:textId="77777777" w:rsidTr="000F6A41">
        <w:tc>
          <w:tcPr>
            <w:tcW w:w="2689" w:type="dxa"/>
          </w:tcPr>
          <w:p w14:paraId="629975D6" w14:textId="77777777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344A8BC1" w14:textId="286065D6" w:rsidR="000F6A41" w:rsidRPr="000F6A41" w:rsidRDefault="004B51B6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Écrire des textes variés</w:t>
            </w:r>
          </w:p>
        </w:tc>
      </w:tr>
      <w:tr w:rsidR="000F6A41" w14:paraId="5D44E0D8" w14:textId="77777777" w:rsidTr="000F6A41">
        <w:tc>
          <w:tcPr>
            <w:tcW w:w="2689" w:type="dxa"/>
          </w:tcPr>
          <w:p w14:paraId="7504E160" w14:textId="77777777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574716DC" w14:textId="3E2F55D8" w:rsidR="000F6A41" w:rsidRPr="000F6A41" w:rsidRDefault="009D658D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Communiquer </w:t>
            </w:r>
            <w:r w:rsidR="004B51B6">
              <w:rPr>
                <w:rFonts w:ascii="Century Gothic" w:hAnsi="Century Gothic"/>
                <w:b/>
                <w:bCs/>
              </w:rPr>
              <w:t>oralement selon différentes modalités</w:t>
            </w:r>
          </w:p>
        </w:tc>
      </w:tr>
    </w:tbl>
    <w:p w14:paraId="3C8610A4" w14:textId="77777777" w:rsidR="00C842FF" w:rsidRDefault="00C842FF" w:rsidP="00C842FF">
      <w:pPr>
        <w:rPr>
          <w:rFonts w:ascii="Century Gothic" w:hAnsi="Century Gothic"/>
          <w:color w:val="FF0000"/>
        </w:rPr>
      </w:pPr>
    </w:p>
    <w:p w14:paraId="24AFA5CA" w14:textId="77777777" w:rsidR="000F7A9E" w:rsidRPr="000F6A41" w:rsidRDefault="000F7A9E" w:rsidP="00C842FF">
      <w:pPr>
        <w:rPr>
          <w:rFonts w:ascii="Century Gothic" w:hAnsi="Century Gothic"/>
          <w:color w:val="FF0000"/>
        </w:rPr>
      </w:pPr>
    </w:p>
    <w:p w14:paraId="7E393206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73411733" w14:textId="38FD07B3" w:rsidR="008F6A8E" w:rsidRDefault="00455C3B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Le cours de 75 minutes est souvent divisé en plusieurs parties : lecture, écriture (la phrase du jour, mon écriture, vocabulaire), notions de grammaire, conjugaison, auto-évaluation, différents projets, enseignement à l’extérieur,</w:t>
      </w:r>
      <w:r w:rsidR="009D658D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>
        <w:rPr>
          <w:rFonts w:ascii="Century Gothic" w:hAnsi="Century Gothic"/>
          <w:i/>
          <w:iCs/>
          <w:color w:val="4C94D8" w:themeColor="text2" w:themeTint="80"/>
        </w:rPr>
        <w:t>etc.</w:t>
      </w:r>
    </w:p>
    <w:p w14:paraId="74E559F5" w14:textId="77777777" w:rsidR="000F7A9E" w:rsidRDefault="000F7A9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32E27B0" w14:textId="77777777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2355B595" w14:textId="095B90D5" w:rsidR="008F6A8E" w:rsidRDefault="004B51B6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Jour 3 et </w:t>
      </w:r>
      <w:r w:rsidR="009B3E6B">
        <w:rPr>
          <w:rFonts w:ascii="Century Gothic" w:hAnsi="Century Gothic"/>
          <w:i/>
          <w:iCs/>
          <w:color w:val="4C94D8" w:themeColor="text2" w:themeTint="80"/>
        </w:rPr>
        <w:t>7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de 12h10 à 12h40 ET un autre jour à ajouter ou sur demande de l’élève</w:t>
      </w:r>
      <w:r w:rsidR="009B3E6B">
        <w:rPr>
          <w:rFonts w:ascii="Century Gothic" w:hAnsi="Century Gothic"/>
          <w:i/>
          <w:iCs/>
          <w:color w:val="4C94D8" w:themeColor="text2" w:themeTint="80"/>
        </w:rPr>
        <w:t>.</w:t>
      </w:r>
    </w:p>
    <w:p w14:paraId="5AE03AF6" w14:textId="77777777" w:rsidR="000F7A9E" w:rsidRDefault="000F7A9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A23DF29" w14:textId="77777777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3276FEAA" w14:textId="18CFF081" w:rsidR="008F6A8E" w:rsidRDefault="004B51B6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Il n’y a généralement pas de devoir à la maison. Cependant, il peut être demandé à l’élève de terminer un travail ou un projet. De plus, il est possible que l’élève ait de la lecture à faire à la maison.</w:t>
      </w:r>
    </w:p>
    <w:p w14:paraId="27875E5A" w14:textId="77777777" w:rsidR="00A840D2" w:rsidRDefault="00A840D2" w:rsidP="009D658D">
      <w:pPr>
        <w:rPr>
          <w:rFonts w:ascii="Century Gothic" w:hAnsi="Century Gothic"/>
          <w:b/>
          <w:bCs/>
          <w:i/>
          <w:iCs/>
          <w:color w:val="000000" w:themeColor="text1"/>
          <w:u w:val="single"/>
        </w:rPr>
      </w:pPr>
    </w:p>
    <w:p w14:paraId="245678D4" w14:textId="4340C9B8" w:rsidR="009D658D" w:rsidRPr="009D658D" w:rsidRDefault="009D658D" w:rsidP="009D658D">
      <w:pPr>
        <w:rPr>
          <w:rFonts w:ascii="Century Gothic" w:hAnsi="Century Gothic"/>
          <w:i/>
          <w:iCs/>
          <w:color w:val="000000" w:themeColor="text1"/>
        </w:rPr>
      </w:pPr>
      <w:r w:rsidRPr="009D658D">
        <w:rPr>
          <w:rFonts w:ascii="Century Gothic" w:hAnsi="Century Gothic"/>
          <w:b/>
          <w:bCs/>
          <w:i/>
          <w:iCs/>
          <w:color w:val="000000" w:themeColor="text1"/>
          <w:u w:val="single"/>
        </w:rPr>
        <w:lastRenderedPageBreak/>
        <w:t>OBJECTIFS GLOBAU</w:t>
      </w:r>
      <w:r w:rsidRPr="00A840D2">
        <w:rPr>
          <w:rFonts w:ascii="Century Gothic" w:hAnsi="Century Gothic"/>
          <w:b/>
          <w:bCs/>
          <w:i/>
          <w:iCs/>
          <w:color w:val="000000" w:themeColor="text1"/>
          <w:u w:val="single"/>
        </w:rPr>
        <w:t>X</w:t>
      </w:r>
      <w:r w:rsidRPr="009D658D">
        <w:rPr>
          <w:rFonts w:ascii="Century Gothic" w:hAnsi="Century Gothic"/>
          <w:i/>
          <w:iCs/>
          <w:color w:val="000000" w:themeColor="text1"/>
        </w:rPr>
        <w:t> </w:t>
      </w:r>
    </w:p>
    <w:p w14:paraId="2466161D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C1</w:t>
      </w: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: Lire et appr</w:t>
      </w:r>
      <w:r w:rsidRPr="009D658D">
        <w:rPr>
          <w:rFonts w:ascii="Century Gothic" w:hAnsi="Century Gothic" w:cs="Century Gothic"/>
          <w:i/>
          <w:iCs/>
          <w:color w:val="4C94D8" w:themeColor="text2" w:themeTint="80"/>
        </w:rPr>
        <w:t>é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cier des textes vari</w:t>
      </w:r>
      <w:r w:rsidRPr="009D658D">
        <w:rPr>
          <w:rFonts w:ascii="Century Gothic" w:hAnsi="Century Gothic" w:cs="Century Gothic"/>
          <w:i/>
          <w:iCs/>
          <w:color w:val="4C94D8" w:themeColor="text2" w:themeTint="80"/>
        </w:rPr>
        <w:t>é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s (40%) </w:t>
      </w:r>
    </w:p>
    <w:p w14:paraId="7B6B19BE" w14:textId="77777777" w:rsidR="009D658D" w:rsidRPr="009D658D" w:rsidRDefault="009D658D" w:rsidP="009D658D">
      <w:pPr>
        <w:numPr>
          <w:ilvl w:val="0"/>
          <w:numId w:val="11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Compréhension juste d’un ou de plusieurs textes; </w:t>
      </w:r>
    </w:p>
    <w:p w14:paraId="56C78B9A" w14:textId="77777777" w:rsidR="009D658D" w:rsidRPr="009D658D" w:rsidRDefault="009D658D" w:rsidP="009D658D">
      <w:pPr>
        <w:numPr>
          <w:ilvl w:val="0"/>
          <w:numId w:val="12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Interprétation et réaction fondées; </w:t>
      </w:r>
    </w:p>
    <w:p w14:paraId="40437D45" w14:textId="77777777" w:rsidR="009D658D" w:rsidRPr="009D658D" w:rsidRDefault="009D658D" w:rsidP="009D658D">
      <w:pPr>
        <w:numPr>
          <w:ilvl w:val="0"/>
          <w:numId w:val="13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Jugement critique et fondé sur un ou plusieurs textes; </w:t>
      </w:r>
    </w:p>
    <w:p w14:paraId="7829903D" w14:textId="77777777" w:rsidR="009D658D" w:rsidRPr="009D658D" w:rsidRDefault="009D658D" w:rsidP="009D658D">
      <w:pPr>
        <w:numPr>
          <w:ilvl w:val="0"/>
          <w:numId w:val="14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Recours à une démarche et à des stratégies appropriées. </w:t>
      </w:r>
    </w:p>
    <w:p w14:paraId="6D8F5BA2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 </w:t>
      </w:r>
    </w:p>
    <w:p w14:paraId="2FBB5036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C2</w:t>
      </w: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 xml:space="preserve">: </w:t>
      </w:r>
      <w:r w:rsidRPr="009D658D">
        <w:rPr>
          <w:rFonts w:ascii="Century Gothic" w:hAnsi="Century Gothic" w:cs="Century Gothic"/>
          <w:i/>
          <w:iCs/>
          <w:color w:val="4C94D8" w:themeColor="text2" w:themeTint="80"/>
        </w:rPr>
        <w:t>É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crire des textes vari</w:t>
      </w:r>
      <w:r w:rsidRPr="009D658D">
        <w:rPr>
          <w:rFonts w:ascii="Century Gothic" w:hAnsi="Century Gothic" w:cs="Century Gothic"/>
          <w:i/>
          <w:iCs/>
          <w:color w:val="4C94D8" w:themeColor="text2" w:themeTint="80"/>
        </w:rPr>
        <w:t>é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s (40%) </w:t>
      </w:r>
    </w:p>
    <w:p w14:paraId="4000F2EC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 </w:t>
      </w:r>
    </w:p>
    <w:p w14:paraId="7F741043" w14:textId="77777777" w:rsidR="009D658D" w:rsidRPr="009D658D" w:rsidRDefault="009D658D" w:rsidP="009D658D">
      <w:pPr>
        <w:numPr>
          <w:ilvl w:val="0"/>
          <w:numId w:val="15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Adaptation à la situation de communication; </w:t>
      </w:r>
    </w:p>
    <w:p w14:paraId="22A0D3F3" w14:textId="77777777" w:rsidR="009D658D" w:rsidRPr="009D658D" w:rsidRDefault="009D658D" w:rsidP="009D658D">
      <w:pPr>
        <w:numPr>
          <w:ilvl w:val="0"/>
          <w:numId w:val="16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Cohérence du texte et utilisation d’un vocabulaire approprié; </w:t>
      </w:r>
    </w:p>
    <w:p w14:paraId="0EEFE3A0" w14:textId="77777777" w:rsidR="009D658D" w:rsidRPr="009D658D" w:rsidRDefault="009D658D" w:rsidP="009D658D">
      <w:pPr>
        <w:numPr>
          <w:ilvl w:val="0"/>
          <w:numId w:val="17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Construction des phrases et ponctuation appropriées; </w:t>
      </w:r>
    </w:p>
    <w:p w14:paraId="23FC3C81" w14:textId="77777777" w:rsidR="009D658D" w:rsidRPr="009D658D" w:rsidRDefault="009D658D" w:rsidP="009D658D">
      <w:pPr>
        <w:numPr>
          <w:ilvl w:val="0"/>
          <w:numId w:val="18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Respect des normes relatives à l’orthographe d’usage et à l’orthographe grammaticale; </w:t>
      </w:r>
    </w:p>
    <w:p w14:paraId="1EA9F05D" w14:textId="77777777" w:rsidR="009D658D" w:rsidRPr="009D658D" w:rsidRDefault="009D658D" w:rsidP="009D658D">
      <w:pPr>
        <w:numPr>
          <w:ilvl w:val="0"/>
          <w:numId w:val="19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Recours à une démarche et à des stratégies appropriées. </w:t>
      </w:r>
    </w:p>
    <w:p w14:paraId="7876EEE8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 </w:t>
      </w:r>
    </w:p>
    <w:p w14:paraId="05B8334B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C3</w:t>
      </w: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: Communiquer selon des modalit</w:t>
      </w:r>
      <w:r w:rsidRPr="009D658D">
        <w:rPr>
          <w:rFonts w:ascii="Century Gothic" w:hAnsi="Century Gothic" w:cs="Century Gothic"/>
          <w:i/>
          <w:iCs/>
          <w:color w:val="4C94D8" w:themeColor="text2" w:themeTint="80"/>
        </w:rPr>
        <w:t>é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s vari</w:t>
      </w:r>
      <w:r w:rsidRPr="009D658D">
        <w:rPr>
          <w:rFonts w:ascii="Century Gothic" w:hAnsi="Century Gothic" w:cs="Century Gothic"/>
          <w:i/>
          <w:iCs/>
          <w:color w:val="4C94D8" w:themeColor="text2" w:themeTint="80"/>
        </w:rPr>
        <w:t>é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es (20%) </w:t>
      </w:r>
    </w:p>
    <w:p w14:paraId="06948536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 </w:t>
      </w:r>
    </w:p>
    <w:p w14:paraId="0AC72E9B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En situation d’écoute individuelle ou en interaction</w:t>
      </w: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: </w:t>
      </w:r>
    </w:p>
    <w:p w14:paraId="16539673" w14:textId="77777777" w:rsidR="009D658D" w:rsidRPr="009D658D" w:rsidRDefault="009D658D" w:rsidP="009D658D">
      <w:pPr>
        <w:numPr>
          <w:ilvl w:val="0"/>
          <w:numId w:val="20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Compréhension juste d’une ou de plusieurs productions orales; </w:t>
      </w:r>
    </w:p>
    <w:p w14:paraId="1FBF7EB7" w14:textId="77777777" w:rsidR="009D658D" w:rsidRPr="009D658D" w:rsidRDefault="009D658D" w:rsidP="009D658D">
      <w:pPr>
        <w:numPr>
          <w:ilvl w:val="0"/>
          <w:numId w:val="21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Interprétation et réaction fondées; </w:t>
      </w:r>
    </w:p>
    <w:p w14:paraId="106CEA28" w14:textId="77777777" w:rsidR="009D658D" w:rsidRPr="009D658D" w:rsidRDefault="009D658D" w:rsidP="009D658D">
      <w:pPr>
        <w:numPr>
          <w:ilvl w:val="0"/>
          <w:numId w:val="22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Jugement critique et fondé sur une ou plusieurs productions orales; </w:t>
      </w:r>
    </w:p>
    <w:p w14:paraId="3D5FB26F" w14:textId="77777777" w:rsidR="009D658D" w:rsidRPr="009D658D" w:rsidRDefault="009D658D" w:rsidP="009D658D">
      <w:pPr>
        <w:numPr>
          <w:ilvl w:val="0"/>
          <w:numId w:val="23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Recours à une démarche et à des stratégies appropriées. </w:t>
      </w:r>
    </w:p>
    <w:p w14:paraId="1B4D251E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 </w:t>
      </w:r>
    </w:p>
    <w:p w14:paraId="7995ACBD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En situation de prise de parole individuelle ou en interaction</w:t>
      </w:r>
      <w:r w:rsidRPr="009D658D">
        <w:rPr>
          <w:rFonts w:ascii="Arial" w:hAnsi="Arial" w:cs="Arial"/>
          <w:i/>
          <w:iCs/>
          <w:color w:val="4C94D8" w:themeColor="text2" w:themeTint="80"/>
        </w:rPr>
        <w:t> </w:t>
      </w:r>
      <w:r w:rsidRPr="009D658D">
        <w:rPr>
          <w:rFonts w:ascii="Century Gothic" w:hAnsi="Century Gothic"/>
          <w:i/>
          <w:iCs/>
          <w:color w:val="4C94D8" w:themeColor="text2" w:themeTint="80"/>
        </w:rPr>
        <w:t>: </w:t>
      </w:r>
    </w:p>
    <w:p w14:paraId="7E10BB61" w14:textId="77777777" w:rsidR="009D658D" w:rsidRPr="009D658D" w:rsidRDefault="009D658D" w:rsidP="009D658D">
      <w:pPr>
        <w:numPr>
          <w:ilvl w:val="0"/>
          <w:numId w:val="24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Adaptation à la situation de communication et cohérence des propos; </w:t>
      </w:r>
    </w:p>
    <w:p w14:paraId="62F167A8" w14:textId="77777777" w:rsidR="009D658D" w:rsidRPr="009D658D" w:rsidRDefault="009D658D" w:rsidP="009D658D">
      <w:pPr>
        <w:numPr>
          <w:ilvl w:val="0"/>
          <w:numId w:val="25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Utilisation d’éléments verbaux, non verbaux et paraverbaux appropriés; </w:t>
      </w:r>
    </w:p>
    <w:p w14:paraId="622275C4" w14:textId="77777777" w:rsidR="009D658D" w:rsidRPr="009D658D" w:rsidRDefault="009D658D" w:rsidP="009D658D">
      <w:pPr>
        <w:numPr>
          <w:ilvl w:val="0"/>
          <w:numId w:val="26"/>
        </w:num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Recours à une démarche et à des stratégies appropriées. </w:t>
      </w:r>
    </w:p>
    <w:p w14:paraId="5F0CC2F5" w14:textId="77777777" w:rsidR="009D658D" w:rsidRPr="009D658D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  <w:r w:rsidRPr="009D658D">
        <w:rPr>
          <w:rFonts w:ascii="Century Gothic" w:hAnsi="Century Gothic"/>
          <w:i/>
          <w:iCs/>
          <w:color w:val="4C94D8" w:themeColor="text2" w:themeTint="80"/>
        </w:rPr>
        <w:t> </w:t>
      </w:r>
    </w:p>
    <w:p w14:paraId="503C7DE0" w14:textId="5B6CFD36" w:rsidR="008F6A8E" w:rsidRPr="009D658D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  <w:sectPr w:rsidR="008F6A8E" w:rsidRPr="009D658D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1874D262" w14:textId="77777777" w:rsidR="009D658D" w:rsidRDefault="009D658D" w:rsidP="009D658D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54B7A62F" w14:textId="77777777" w:rsidR="009D658D" w:rsidRPr="00753B9C" w:rsidRDefault="009D658D" w:rsidP="009D658D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46F35D6" w14:textId="77777777" w:rsidR="009D658D" w:rsidRDefault="009D658D" w:rsidP="009D658D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9D658D" w:rsidRPr="009D658D" w14:paraId="6159D520" w14:textId="77777777" w:rsidTr="00C320B2">
        <w:tc>
          <w:tcPr>
            <w:tcW w:w="1413" w:type="dxa"/>
          </w:tcPr>
          <w:p w14:paraId="597127A2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b/>
                <w:bCs/>
                <w:color w:val="0070C0"/>
              </w:rPr>
            </w:pPr>
          </w:p>
        </w:tc>
        <w:tc>
          <w:tcPr>
            <w:tcW w:w="2410" w:type="dxa"/>
          </w:tcPr>
          <w:p w14:paraId="650A6A56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b/>
                <w:bCs/>
                <w:color w:val="0070C0"/>
              </w:rPr>
            </w:pPr>
            <w:r w:rsidRPr="009D658D">
              <w:rPr>
                <w:rFonts w:ascii="Century Gothic" w:hAnsi="Century Gothic"/>
                <w:b/>
                <w:bCs/>
                <w:color w:val="0070C0"/>
              </w:rPr>
              <w:t>Compétences</w:t>
            </w:r>
          </w:p>
        </w:tc>
        <w:tc>
          <w:tcPr>
            <w:tcW w:w="1623" w:type="dxa"/>
          </w:tcPr>
          <w:p w14:paraId="5B9E4214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b/>
                <w:bCs/>
                <w:color w:val="0070C0"/>
              </w:rPr>
            </w:pPr>
            <w:r w:rsidRPr="009D658D">
              <w:rPr>
                <w:rFonts w:ascii="Century Gothic" w:hAnsi="Century Gothic"/>
                <w:b/>
                <w:bCs/>
                <w:color w:val="0070C0"/>
              </w:rPr>
              <w:t>Pondération</w:t>
            </w:r>
          </w:p>
        </w:tc>
      </w:tr>
      <w:tr w:rsidR="009D658D" w:rsidRPr="009D658D" w14:paraId="6A703BB4" w14:textId="77777777" w:rsidTr="00C320B2">
        <w:tc>
          <w:tcPr>
            <w:tcW w:w="1413" w:type="dxa"/>
          </w:tcPr>
          <w:p w14:paraId="4E5220FD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b/>
                <w:bCs/>
                <w:color w:val="0070C0"/>
              </w:rPr>
            </w:pPr>
            <w:r w:rsidRPr="009D658D">
              <w:rPr>
                <w:rFonts w:ascii="Century Gothic" w:hAnsi="Century Gothic"/>
                <w:b/>
                <w:bCs/>
                <w:color w:val="0070C0"/>
              </w:rPr>
              <w:t>Étape 1</w:t>
            </w:r>
          </w:p>
        </w:tc>
        <w:tc>
          <w:tcPr>
            <w:tcW w:w="2410" w:type="dxa"/>
          </w:tcPr>
          <w:p w14:paraId="3FC8671F" w14:textId="242F1396" w:rsidR="009D658D" w:rsidRPr="009D658D" w:rsidRDefault="009B3E6B" w:rsidP="00C320B2">
            <w:pPr>
              <w:ind w:right="-2561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hAnsi="Century Gothic"/>
                <w:color w:val="0070C0"/>
              </w:rPr>
              <w:t>C1</w:t>
            </w:r>
          </w:p>
        </w:tc>
        <w:tc>
          <w:tcPr>
            <w:tcW w:w="1623" w:type="dxa"/>
          </w:tcPr>
          <w:p w14:paraId="0628E89B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color w:val="0070C0"/>
              </w:rPr>
            </w:pPr>
            <w:r w:rsidRPr="009D658D">
              <w:rPr>
                <w:rFonts w:ascii="Century Gothic" w:hAnsi="Century Gothic"/>
                <w:color w:val="0070C0"/>
              </w:rPr>
              <w:t>20%</w:t>
            </w:r>
          </w:p>
        </w:tc>
      </w:tr>
      <w:tr w:rsidR="009D658D" w:rsidRPr="009D658D" w14:paraId="2CD68CF3" w14:textId="77777777" w:rsidTr="00C320B2">
        <w:tc>
          <w:tcPr>
            <w:tcW w:w="1413" w:type="dxa"/>
          </w:tcPr>
          <w:p w14:paraId="6EAF4779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b/>
                <w:bCs/>
                <w:color w:val="0070C0"/>
              </w:rPr>
            </w:pPr>
            <w:r w:rsidRPr="009D658D">
              <w:rPr>
                <w:rFonts w:ascii="Century Gothic" w:hAnsi="Century Gothic"/>
                <w:b/>
                <w:bCs/>
                <w:color w:val="0070C0"/>
              </w:rPr>
              <w:t>Étape 2</w:t>
            </w:r>
          </w:p>
        </w:tc>
        <w:tc>
          <w:tcPr>
            <w:tcW w:w="2410" w:type="dxa"/>
          </w:tcPr>
          <w:p w14:paraId="5555DA0D" w14:textId="78C84E16" w:rsidR="009D658D" w:rsidRPr="009D658D" w:rsidRDefault="009B3E6B" w:rsidP="00C320B2">
            <w:pPr>
              <w:ind w:right="-2561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hAnsi="Century Gothic"/>
                <w:color w:val="0070C0"/>
              </w:rPr>
              <w:t>C2</w:t>
            </w:r>
            <w:r w:rsidR="009D658D" w:rsidRPr="009D658D">
              <w:rPr>
                <w:rFonts w:ascii="Century Gothic" w:hAnsi="Century Gothic"/>
                <w:color w:val="0070C0"/>
              </w:rPr>
              <w:t>-</w:t>
            </w:r>
            <w:r>
              <w:rPr>
                <w:rFonts w:ascii="Century Gothic" w:hAnsi="Century Gothic"/>
                <w:color w:val="0070C0"/>
              </w:rPr>
              <w:t xml:space="preserve"> C</w:t>
            </w:r>
            <w:r w:rsidR="009D658D" w:rsidRPr="009D658D">
              <w:rPr>
                <w:rFonts w:ascii="Century Gothic" w:hAnsi="Century Gothic"/>
                <w:color w:val="0070C0"/>
              </w:rPr>
              <w:t>3</w:t>
            </w:r>
          </w:p>
        </w:tc>
        <w:tc>
          <w:tcPr>
            <w:tcW w:w="1623" w:type="dxa"/>
          </w:tcPr>
          <w:p w14:paraId="599B108B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color w:val="0070C0"/>
              </w:rPr>
            </w:pPr>
            <w:r w:rsidRPr="009D658D">
              <w:rPr>
                <w:rFonts w:ascii="Century Gothic" w:hAnsi="Century Gothic"/>
                <w:color w:val="0070C0"/>
              </w:rPr>
              <w:t>20%</w:t>
            </w:r>
          </w:p>
        </w:tc>
      </w:tr>
      <w:tr w:rsidR="009D658D" w:rsidRPr="009D658D" w14:paraId="1A8A19DE" w14:textId="77777777" w:rsidTr="00C320B2">
        <w:tc>
          <w:tcPr>
            <w:tcW w:w="1413" w:type="dxa"/>
          </w:tcPr>
          <w:p w14:paraId="3DEA01B2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b/>
                <w:bCs/>
                <w:color w:val="0070C0"/>
              </w:rPr>
            </w:pPr>
            <w:r w:rsidRPr="009D658D">
              <w:rPr>
                <w:rFonts w:ascii="Century Gothic" w:hAnsi="Century Gothic"/>
                <w:b/>
                <w:bCs/>
                <w:color w:val="0070C0"/>
              </w:rPr>
              <w:t>Étape 3</w:t>
            </w:r>
          </w:p>
        </w:tc>
        <w:tc>
          <w:tcPr>
            <w:tcW w:w="2410" w:type="dxa"/>
          </w:tcPr>
          <w:p w14:paraId="554FE513" w14:textId="2A0032F3" w:rsidR="009D658D" w:rsidRPr="009D658D" w:rsidRDefault="009B3E6B" w:rsidP="00C320B2">
            <w:pPr>
              <w:ind w:right="-2561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hAnsi="Century Gothic"/>
                <w:color w:val="0070C0"/>
              </w:rPr>
              <w:t>C</w:t>
            </w:r>
            <w:r w:rsidR="009D658D" w:rsidRPr="009D658D">
              <w:rPr>
                <w:rFonts w:ascii="Century Gothic" w:hAnsi="Century Gothic"/>
                <w:color w:val="0070C0"/>
              </w:rPr>
              <w:t>1-</w:t>
            </w:r>
            <w:r>
              <w:rPr>
                <w:rFonts w:ascii="Century Gothic" w:hAnsi="Century Gothic"/>
                <w:color w:val="0070C0"/>
              </w:rPr>
              <w:t xml:space="preserve"> C</w:t>
            </w:r>
            <w:r w:rsidR="009D658D" w:rsidRPr="009D658D">
              <w:rPr>
                <w:rFonts w:ascii="Century Gothic" w:hAnsi="Century Gothic"/>
                <w:color w:val="0070C0"/>
              </w:rPr>
              <w:t>2-</w:t>
            </w:r>
            <w:r>
              <w:rPr>
                <w:rFonts w:ascii="Century Gothic" w:hAnsi="Century Gothic"/>
                <w:color w:val="0070C0"/>
              </w:rPr>
              <w:t xml:space="preserve"> C</w:t>
            </w:r>
            <w:r w:rsidR="009D658D" w:rsidRPr="009D658D">
              <w:rPr>
                <w:rFonts w:ascii="Century Gothic" w:hAnsi="Century Gothic"/>
                <w:color w:val="0070C0"/>
              </w:rPr>
              <w:t>3</w:t>
            </w:r>
          </w:p>
        </w:tc>
        <w:tc>
          <w:tcPr>
            <w:tcW w:w="1623" w:type="dxa"/>
          </w:tcPr>
          <w:p w14:paraId="7513FAD1" w14:textId="77777777" w:rsidR="009D658D" w:rsidRPr="009D658D" w:rsidRDefault="009D658D" w:rsidP="00C320B2">
            <w:pPr>
              <w:ind w:right="-2561"/>
              <w:rPr>
                <w:rFonts w:ascii="Century Gothic" w:hAnsi="Century Gothic"/>
                <w:color w:val="0070C0"/>
              </w:rPr>
            </w:pPr>
            <w:r w:rsidRPr="009D658D">
              <w:rPr>
                <w:rFonts w:ascii="Century Gothic" w:hAnsi="Century Gothic"/>
                <w:color w:val="0070C0"/>
              </w:rPr>
              <w:t>60%</w:t>
            </w:r>
          </w:p>
        </w:tc>
      </w:tr>
    </w:tbl>
    <w:p w14:paraId="3F0F0987" w14:textId="77777777" w:rsidR="009D658D" w:rsidRDefault="009D658D" w:rsidP="009D658D">
      <w:pPr>
        <w:rPr>
          <w:b/>
          <w:bCs/>
        </w:rPr>
      </w:pPr>
    </w:p>
    <w:p w14:paraId="3EED5C81" w14:textId="77777777" w:rsidR="009D658D" w:rsidRDefault="009D658D" w:rsidP="009D658D">
      <w:pPr>
        <w:rPr>
          <w:b/>
          <w:bCs/>
        </w:rPr>
      </w:pPr>
    </w:p>
    <w:p w14:paraId="3302A040" w14:textId="77777777" w:rsidR="009D658D" w:rsidRDefault="009D658D" w:rsidP="009D658D">
      <w:pPr>
        <w:rPr>
          <w:b/>
          <w:bCs/>
        </w:rPr>
      </w:pPr>
    </w:p>
    <w:p w14:paraId="06CA737F" w14:textId="77777777" w:rsidR="009D658D" w:rsidRDefault="009D658D" w:rsidP="009D658D">
      <w:pPr>
        <w:rPr>
          <w:b/>
          <w:bCs/>
        </w:rPr>
      </w:pPr>
    </w:p>
    <w:p w14:paraId="1FBD841D" w14:textId="77777777" w:rsidR="009D658D" w:rsidRDefault="009D658D" w:rsidP="009D658D">
      <w:pPr>
        <w:rPr>
          <w:b/>
          <w:bCs/>
          <w:u w:val="single"/>
        </w:rPr>
        <w:sectPr w:rsidR="009D658D" w:rsidSect="009D658D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482101F" w14:textId="77777777" w:rsidR="009D658D" w:rsidRDefault="009D658D" w:rsidP="009D658D"/>
    <w:p w14:paraId="4CB148F5" w14:textId="77777777" w:rsidR="009D658D" w:rsidRDefault="009D658D" w:rsidP="009D658D"/>
    <w:p w14:paraId="4848B4B9" w14:textId="77777777" w:rsidR="009D658D" w:rsidRDefault="009D658D" w:rsidP="009D658D"/>
    <w:p w14:paraId="1C988F3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D6A9CB8" w14:textId="77777777" w:rsidR="000F6A41" w:rsidRDefault="000F6A41" w:rsidP="00C842FF"/>
    <w:p w14:paraId="554FE89B" w14:textId="77777777" w:rsidR="00753B9C" w:rsidRDefault="00753B9C" w:rsidP="00C842FF"/>
    <w:p w14:paraId="759B5B9C" w14:textId="77777777" w:rsidR="00753B9C" w:rsidRDefault="00753B9C" w:rsidP="00C842FF"/>
    <w:p w14:paraId="2CBB8587" w14:textId="78E3850A" w:rsidR="00C842FF" w:rsidRPr="009D658D" w:rsidRDefault="00C842FF">
      <w:pPr>
        <w:rPr>
          <w:rFonts w:ascii="Century Gothic" w:hAnsi="Century Gothic"/>
        </w:rPr>
      </w:pPr>
    </w:p>
    <w:sectPr w:rsidR="00C842FF" w:rsidRPr="009D658D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246F"/>
    <w:multiLevelType w:val="multilevel"/>
    <w:tmpl w:val="D996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690C64"/>
    <w:multiLevelType w:val="multilevel"/>
    <w:tmpl w:val="0BE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4D32F4"/>
    <w:multiLevelType w:val="multilevel"/>
    <w:tmpl w:val="D99C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D8315B"/>
    <w:multiLevelType w:val="multilevel"/>
    <w:tmpl w:val="48E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604639"/>
    <w:multiLevelType w:val="multilevel"/>
    <w:tmpl w:val="8AD4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117C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F6F78"/>
    <w:multiLevelType w:val="multilevel"/>
    <w:tmpl w:val="302C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2295E"/>
    <w:multiLevelType w:val="multilevel"/>
    <w:tmpl w:val="60D2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00D48"/>
    <w:multiLevelType w:val="multilevel"/>
    <w:tmpl w:val="9028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6" w15:restartNumberingAfterBreak="0">
    <w:nsid w:val="486C247F"/>
    <w:multiLevelType w:val="multilevel"/>
    <w:tmpl w:val="A80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E0187"/>
    <w:multiLevelType w:val="multilevel"/>
    <w:tmpl w:val="8562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B475B"/>
    <w:multiLevelType w:val="multilevel"/>
    <w:tmpl w:val="68BA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6703F2"/>
    <w:multiLevelType w:val="multilevel"/>
    <w:tmpl w:val="3936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290E5C"/>
    <w:multiLevelType w:val="multilevel"/>
    <w:tmpl w:val="23B6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722DD"/>
    <w:multiLevelType w:val="multilevel"/>
    <w:tmpl w:val="6B3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51556B"/>
    <w:multiLevelType w:val="multilevel"/>
    <w:tmpl w:val="8622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2477958">
    <w:abstractNumId w:val="3"/>
  </w:num>
  <w:num w:numId="2" w16cid:durableId="1610510677">
    <w:abstractNumId w:val="15"/>
  </w:num>
  <w:num w:numId="3" w16cid:durableId="1348410508">
    <w:abstractNumId w:val="17"/>
  </w:num>
  <w:num w:numId="4" w16cid:durableId="1488788676">
    <w:abstractNumId w:val="19"/>
  </w:num>
  <w:num w:numId="5" w16cid:durableId="831142334">
    <w:abstractNumId w:val="23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13"/>
  </w:num>
  <w:num w:numId="10" w16cid:durableId="309796612">
    <w:abstractNumId w:val="4"/>
  </w:num>
  <w:num w:numId="11" w16cid:durableId="1952198020">
    <w:abstractNumId w:val="7"/>
  </w:num>
  <w:num w:numId="12" w16cid:durableId="1421566949">
    <w:abstractNumId w:val="14"/>
  </w:num>
  <w:num w:numId="13" w16cid:durableId="1391728701">
    <w:abstractNumId w:val="10"/>
  </w:num>
  <w:num w:numId="14" w16cid:durableId="274678112">
    <w:abstractNumId w:val="18"/>
  </w:num>
  <w:num w:numId="15" w16cid:durableId="1990402301">
    <w:abstractNumId w:val="12"/>
  </w:num>
  <w:num w:numId="16" w16cid:durableId="1901479898">
    <w:abstractNumId w:val="22"/>
  </w:num>
  <w:num w:numId="17" w16cid:durableId="80031288">
    <w:abstractNumId w:val="25"/>
  </w:num>
  <w:num w:numId="18" w16cid:durableId="600451654">
    <w:abstractNumId w:val="21"/>
  </w:num>
  <w:num w:numId="19" w16cid:durableId="1507092603">
    <w:abstractNumId w:val="16"/>
  </w:num>
  <w:num w:numId="20" w16cid:durableId="1124546247">
    <w:abstractNumId w:val="5"/>
  </w:num>
  <w:num w:numId="21" w16cid:durableId="1302805673">
    <w:abstractNumId w:val="11"/>
  </w:num>
  <w:num w:numId="22" w16cid:durableId="676276807">
    <w:abstractNumId w:val="20"/>
  </w:num>
  <w:num w:numId="23" w16cid:durableId="536813360">
    <w:abstractNumId w:val="8"/>
  </w:num>
  <w:num w:numId="24" w16cid:durableId="2006325830">
    <w:abstractNumId w:val="9"/>
  </w:num>
  <w:num w:numId="25" w16cid:durableId="1203710120">
    <w:abstractNumId w:val="6"/>
  </w:num>
  <w:num w:numId="26" w16cid:durableId="220261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0F7A9E"/>
    <w:rsid w:val="00401F07"/>
    <w:rsid w:val="00415D7E"/>
    <w:rsid w:val="00455C3B"/>
    <w:rsid w:val="004B51B6"/>
    <w:rsid w:val="00562AE7"/>
    <w:rsid w:val="00753B9C"/>
    <w:rsid w:val="00772657"/>
    <w:rsid w:val="008F6A8E"/>
    <w:rsid w:val="0097464D"/>
    <w:rsid w:val="009B3E6B"/>
    <w:rsid w:val="009D658D"/>
    <w:rsid w:val="009F6F12"/>
    <w:rsid w:val="00A840D2"/>
    <w:rsid w:val="00C27D51"/>
    <w:rsid w:val="00C842FF"/>
    <w:rsid w:val="00D857A0"/>
    <w:rsid w:val="605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B3AE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2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326</Words>
  <Characters>1872</Characters>
  <Application>Microsoft Office Word</Application>
  <DocSecurity>0</DocSecurity>
  <Lines>124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Isabelle Roy</cp:lastModifiedBy>
  <cp:revision>5</cp:revision>
  <dcterms:created xsi:type="dcterms:W3CDTF">2025-09-12T15:11:00Z</dcterms:created>
  <dcterms:modified xsi:type="dcterms:W3CDTF">2025-09-12T17:26:00Z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  <property fmtid="{D5CDD505-2E9C-101B-9397-08002B2CF9AE}" pid="3" name="MediaServiceImageTags">
    <vt:lpwstr/>
  </property>
</Properties>
</file>