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8236" w14:textId="74A15C1C" w:rsidR="00277CEC" w:rsidRDefault="00C842FF" w:rsidP="00C842FF">
      <w:pPr>
        <w:rPr>
          <w:rFonts w:ascii="Century Gothic" w:hAnsi="Century Gothic"/>
          <w:b/>
          <w:bCs/>
          <w:u w:val="single"/>
        </w:rPr>
      </w:pPr>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2C0090DB"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B296D">
                                <w:rPr>
                                  <w:rFonts w:ascii="PMingLiU" w:eastAsia="PMingLiU" w:hAnsi="PMingLiU" w:cs="Aparajita"/>
                                  <w:sz w:val="48"/>
                                  <w:szCs w:val="48"/>
                                  <w:lang w:val="fr-FR"/>
                                </w:rPr>
                                <w:t>5</w:t>
                              </w:r>
                              <w:r>
                                <w:rPr>
                                  <w:rFonts w:ascii="PMingLiU" w:eastAsia="PMingLiU" w:hAnsi="PMingLiU" w:cs="Aparajita"/>
                                  <w:sz w:val="48"/>
                                  <w:szCs w:val="48"/>
                                  <w:lang w:val="fr-FR"/>
                                </w:rPr>
                                <w:t>-202</w:t>
                              </w:r>
                              <w:r w:rsidR="00FB296D">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2C0090DB"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B296D">
                          <w:rPr>
                            <w:rFonts w:ascii="PMingLiU" w:eastAsia="PMingLiU" w:hAnsi="PMingLiU" w:cs="Aparajita"/>
                            <w:sz w:val="48"/>
                            <w:szCs w:val="48"/>
                            <w:lang w:val="fr-FR"/>
                          </w:rPr>
                          <w:t>5</w:t>
                        </w:r>
                        <w:r>
                          <w:rPr>
                            <w:rFonts w:ascii="PMingLiU" w:eastAsia="PMingLiU" w:hAnsi="PMingLiU" w:cs="Aparajita"/>
                            <w:sz w:val="48"/>
                            <w:szCs w:val="48"/>
                            <w:lang w:val="fr-FR"/>
                          </w:rPr>
                          <w:t>-202</w:t>
                        </w:r>
                        <w:r w:rsidR="00FB296D">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35A82A99" w14:textId="6785BF88" w:rsidR="00277CEC" w:rsidRDefault="00277CEC" w:rsidP="00C842FF">
      <w:pPr>
        <w:rPr>
          <w:rFonts w:ascii="Century Gothic" w:hAnsi="Century Gothic"/>
          <w:b/>
          <w:bCs/>
          <w:u w:val="single"/>
        </w:rPr>
      </w:pPr>
    </w:p>
    <w:p w14:paraId="654C7EEC" w14:textId="5E6C9A51" w:rsidR="00277CEC" w:rsidRDefault="00277CEC" w:rsidP="00C842FF">
      <w:pPr>
        <w:rPr>
          <w:rFonts w:ascii="Century Gothic" w:hAnsi="Century Gothic"/>
          <w:b/>
          <w:bCs/>
          <w:u w:val="single"/>
        </w:rPr>
      </w:pPr>
    </w:p>
    <w:p w14:paraId="28F9B5A9" w14:textId="6D578A11" w:rsidR="00277CEC" w:rsidRDefault="00277CEC" w:rsidP="00C842FF">
      <w:pPr>
        <w:rPr>
          <w:rFonts w:ascii="Century Gothic" w:hAnsi="Century Gothic"/>
          <w:b/>
          <w:bCs/>
          <w:u w:val="single"/>
        </w:rPr>
      </w:pPr>
      <w:r>
        <w:rPr>
          <w:noProof/>
          <w14:ligatures w14:val="standardContextual"/>
        </w:rPr>
        <mc:AlternateContent>
          <mc:Choice Requires="wps">
            <w:drawing>
              <wp:anchor distT="0" distB="0" distL="114300" distR="114300" simplePos="0" relativeHeight="251663360" behindDoc="0" locked="0" layoutInCell="1" allowOverlap="1" wp14:anchorId="4C393DFD" wp14:editId="083BE40D">
                <wp:simplePos x="0" y="0"/>
                <wp:positionH relativeFrom="column">
                  <wp:posOffset>781050</wp:posOffset>
                </wp:positionH>
                <wp:positionV relativeFrom="paragraph">
                  <wp:posOffset>125850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1FEB0808"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Espagnol </w:t>
                            </w:r>
                            <w:r w:rsidR="001F4160" w:rsidRPr="00277CEC">
                              <w:rPr>
                                <w:rFonts w:ascii="Century Gothic" w:hAnsi="Century Gothic"/>
                                <w:i/>
                                <w:iCs/>
                              </w:rPr>
                              <w:t>PEI</w:t>
                            </w:r>
                          </w:p>
                          <w:p w14:paraId="2DF2C721" w14:textId="333DAFFA"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Secondaire </w:t>
                            </w:r>
                            <w:r w:rsidR="001F4160" w:rsidRPr="00277CEC">
                              <w:rPr>
                                <w:rFonts w:ascii="Century Gothic" w:hAnsi="Century Gothic"/>
                                <w:i/>
                                <w:iCs/>
                              </w:rPr>
                              <w:t>3</w:t>
                            </w:r>
                          </w:p>
                          <w:p w14:paraId="085150CA" w14:textId="1A79B641"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Marie-Ève Laverdière Dallaire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9.9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" fillcolor="white [3201]" strokeweight="1.5pt">
                <v:textbox>
                  <w:txbxContent>
                    <w:p w14:paraId="177227E2" w14:textId="1FEB0808"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Espagnol </w:t>
                      </w:r>
                      <w:r w:rsidR="001F4160" w:rsidRPr="00277CEC">
                        <w:rPr>
                          <w:rFonts w:ascii="Century Gothic" w:hAnsi="Century Gothic"/>
                          <w:i/>
                          <w:iCs/>
                        </w:rPr>
                        <w:t>PEI</w:t>
                      </w:r>
                    </w:p>
                    <w:p w14:paraId="2DF2C721" w14:textId="333DAFFA"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Secondaire </w:t>
                      </w:r>
                      <w:r w:rsidR="001F4160" w:rsidRPr="00277CEC">
                        <w:rPr>
                          <w:rFonts w:ascii="Century Gothic" w:hAnsi="Century Gothic"/>
                          <w:i/>
                          <w:iCs/>
                        </w:rPr>
                        <w:t>3</w:t>
                      </w:r>
                    </w:p>
                    <w:p w14:paraId="085150CA" w14:textId="1A79B641"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Marie-Ève Laverdière Dallaire</w:t>
                      </w:r>
                    </w:p>
                  </w:txbxContent>
                </v:textbox>
              </v:shape>
            </w:pict>
          </mc:Fallback>
        </mc:AlternateContent>
      </w:r>
    </w:p>
    <w:p w14:paraId="32751AF0" w14:textId="6E390571" w:rsidR="00277CEC" w:rsidRDefault="00277CEC" w:rsidP="00C842FF">
      <w:pPr>
        <w:rPr>
          <w:rFonts w:ascii="Century Gothic" w:hAnsi="Century Gothic"/>
          <w:b/>
          <w:bCs/>
          <w:u w:val="single"/>
        </w:rPr>
      </w:pPr>
    </w:p>
    <w:p w14:paraId="31EAC11D" w14:textId="77777777" w:rsidR="00277CEC" w:rsidRDefault="00277CEC" w:rsidP="00C842FF">
      <w:pPr>
        <w:rPr>
          <w:rFonts w:ascii="Century Gothic" w:hAnsi="Century Gothic"/>
          <w:b/>
          <w:bCs/>
          <w:u w:val="single"/>
        </w:rPr>
      </w:pPr>
    </w:p>
    <w:p w14:paraId="7DD73014" w14:textId="77777777" w:rsidR="00277CEC" w:rsidRDefault="00277CEC" w:rsidP="00C842FF">
      <w:pPr>
        <w:rPr>
          <w:rFonts w:ascii="Century Gothic" w:hAnsi="Century Gothic"/>
          <w:b/>
          <w:bCs/>
          <w:u w:val="single"/>
        </w:rPr>
      </w:pPr>
    </w:p>
    <w:p w14:paraId="4CA01B2B" w14:textId="77777777" w:rsidR="00277CEC" w:rsidRDefault="00277CEC" w:rsidP="00C842FF">
      <w:pPr>
        <w:rPr>
          <w:rFonts w:ascii="Century Gothic" w:hAnsi="Century Gothic"/>
          <w:b/>
          <w:bCs/>
          <w:u w:val="single"/>
        </w:rPr>
      </w:pPr>
    </w:p>
    <w:p w14:paraId="502C1AF2" w14:textId="77777777" w:rsidR="00277CEC" w:rsidRDefault="00277CEC" w:rsidP="00C842FF">
      <w:pPr>
        <w:rPr>
          <w:rFonts w:ascii="Century Gothic" w:hAnsi="Century Gothic"/>
          <w:b/>
          <w:bCs/>
          <w:u w:val="single"/>
        </w:rPr>
      </w:pPr>
    </w:p>
    <w:p w14:paraId="2DF692BA" w14:textId="77777777" w:rsidR="00277CEC" w:rsidRDefault="00277CEC" w:rsidP="00C842FF">
      <w:pPr>
        <w:rPr>
          <w:rFonts w:ascii="Century Gothic" w:hAnsi="Century Gothic"/>
          <w:b/>
          <w:bCs/>
          <w:u w:val="single"/>
        </w:rPr>
      </w:pPr>
    </w:p>
    <w:p w14:paraId="6FA8100C" w14:textId="77777777" w:rsidR="00277CEC" w:rsidRDefault="00277CEC" w:rsidP="00C842FF">
      <w:pPr>
        <w:rPr>
          <w:rFonts w:ascii="Century Gothic" w:hAnsi="Century Gothic"/>
          <w:b/>
          <w:bCs/>
          <w:u w:val="single"/>
        </w:rPr>
      </w:pPr>
    </w:p>
    <w:p w14:paraId="78D897BB" w14:textId="003E434A" w:rsidR="00C842FF" w:rsidRPr="00277CEC" w:rsidRDefault="00277CEC" w:rsidP="00C842FF">
      <w:pPr>
        <w:rPr>
          <w:rFonts w:ascii="Century Gothic" w:hAnsi="Century Gothic"/>
          <w:b/>
          <w:bCs/>
          <w:u w:val="single"/>
        </w:rPr>
      </w:pPr>
      <w:r>
        <w:rPr>
          <w:rFonts w:ascii="Century Gothic" w:hAnsi="Century Gothic"/>
          <w:b/>
          <w:bCs/>
          <w:u w:val="single"/>
        </w:rPr>
        <w:t>T</w:t>
      </w:r>
      <w:r w:rsidR="00C842FF" w:rsidRPr="00277CEC">
        <w:rPr>
          <w:rFonts w:ascii="Century Gothic" w:hAnsi="Century Gothic"/>
          <w:b/>
          <w:bCs/>
          <w:u w:val="single"/>
        </w:rPr>
        <w:t>EMPS D’ENSEIGNEMENT</w:t>
      </w:r>
    </w:p>
    <w:p w14:paraId="2841CCC2" w14:textId="49A12B11" w:rsidR="00C842FF" w:rsidRPr="00277CEC" w:rsidRDefault="001F4160" w:rsidP="00C842FF">
      <w:pPr>
        <w:rPr>
          <w:rFonts w:ascii="Century Gothic" w:hAnsi="Century Gothic"/>
          <w:i/>
          <w:iCs/>
        </w:rPr>
      </w:pPr>
      <w:r w:rsidRPr="00277CEC">
        <w:rPr>
          <w:rFonts w:ascii="Century Gothic" w:hAnsi="Century Gothic"/>
          <w:i/>
          <w:iCs/>
        </w:rPr>
        <w:t>4</w:t>
      </w:r>
      <w:r w:rsidR="00C842FF" w:rsidRPr="00277CEC">
        <w:rPr>
          <w:rFonts w:ascii="Century Gothic" w:hAnsi="Century Gothic"/>
          <w:i/>
          <w:iCs/>
        </w:rPr>
        <w:t xml:space="preserve"> périodes/cycle</w:t>
      </w:r>
    </w:p>
    <w:p w14:paraId="7F58F0A2" w14:textId="77777777" w:rsidR="00C842FF" w:rsidRPr="00277CEC" w:rsidRDefault="00C842FF" w:rsidP="00C842FF">
      <w:pPr>
        <w:rPr>
          <w:rFonts w:ascii="Century Gothic" w:hAnsi="Century Gothic"/>
        </w:rPr>
      </w:pPr>
    </w:p>
    <w:p w14:paraId="410A2E8A" w14:textId="77777777" w:rsidR="008F6A8E" w:rsidRPr="00277CEC" w:rsidRDefault="008F6A8E" w:rsidP="00C842FF">
      <w:pPr>
        <w:rPr>
          <w:rFonts w:ascii="Century Gothic" w:hAnsi="Century Gothic"/>
          <w:b/>
          <w:bCs/>
          <w:u w:val="single"/>
        </w:rPr>
      </w:pPr>
    </w:p>
    <w:p w14:paraId="3ED9B7EA" w14:textId="77777777" w:rsidR="008F6A8E" w:rsidRPr="00277CEC" w:rsidRDefault="008F6A8E" w:rsidP="008F6A8E">
      <w:pPr>
        <w:rPr>
          <w:rFonts w:ascii="Century Gothic" w:hAnsi="Century Gothic"/>
          <w:b/>
          <w:bCs/>
          <w:u w:val="single"/>
        </w:rPr>
      </w:pPr>
      <w:r w:rsidRPr="00277CEC">
        <w:rPr>
          <w:rFonts w:ascii="Century Gothic" w:hAnsi="Century Gothic"/>
          <w:b/>
          <w:bCs/>
          <w:u w:val="single"/>
        </w:rPr>
        <w:t>MATÉRIEL DE BASE</w:t>
      </w:r>
    </w:p>
    <w:p w14:paraId="6503A39A" w14:textId="540C50F7" w:rsidR="008F6A8E" w:rsidRPr="00277CEC" w:rsidRDefault="00D63ACE" w:rsidP="00C842FF">
      <w:pPr>
        <w:rPr>
          <w:rFonts w:ascii="Century Gothic" w:hAnsi="Century Gothic"/>
          <w:i/>
          <w:iCs/>
        </w:rPr>
      </w:pPr>
      <w:r w:rsidRPr="00277CEC">
        <w:rPr>
          <w:rFonts w:ascii="Century Gothic" w:hAnsi="Century Gothic"/>
          <w:i/>
          <w:iCs/>
        </w:rPr>
        <w:t>Un cartable avec quelques feuilles lignées</w:t>
      </w:r>
    </w:p>
    <w:p w14:paraId="296F58B4" w14:textId="0BC218E1" w:rsidR="00D63ACE" w:rsidRPr="00277CEC" w:rsidRDefault="00D63ACE" w:rsidP="00C842FF">
      <w:pPr>
        <w:rPr>
          <w:rFonts w:ascii="Century Gothic" w:hAnsi="Century Gothic"/>
          <w:i/>
          <w:iCs/>
        </w:rPr>
      </w:pPr>
      <w:r w:rsidRPr="00277CEC">
        <w:rPr>
          <w:rFonts w:ascii="Century Gothic" w:hAnsi="Century Gothic"/>
          <w:i/>
          <w:iCs/>
        </w:rPr>
        <w:t>Photocopies fournies par l’enseignante</w:t>
      </w:r>
    </w:p>
    <w:p w14:paraId="1B8F3720" w14:textId="77777777" w:rsidR="008F6A8E" w:rsidRPr="00277CEC" w:rsidRDefault="008F6A8E" w:rsidP="00C842FF">
      <w:pPr>
        <w:rPr>
          <w:rFonts w:ascii="Century Gothic" w:hAnsi="Century Gothic"/>
          <w:b/>
          <w:bCs/>
          <w:u w:val="single"/>
        </w:rPr>
      </w:pPr>
    </w:p>
    <w:p w14:paraId="121485F8" w14:textId="6C698973" w:rsidR="00C842FF" w:rsidRPr="00277CEC" w:rsidRDefault="00C842FF" w:rsidP="00C842FF">
      <w:pPr>
        <w:rPr>
          <w:rFonts w:ascii="Century Gothic" w:hAnsi="Century Gothic"/>
          <w:b/>
          <w:bCs/>
          <w:u w:val="single"/>
        </w:rPr>
      </w:pPr>
      <w:r w:rsidRPr="00277CEC">
        <w:rPr>
          <w:rFonts w:ascii="Century Gothic" w:hAnsi="Century Gothic"/>
          <w:b/>
          <w:bCs/>
          <w:u w:val="single"/>
        </w:rPr>
        <w:t>COMPÉTENCES</w:t>
      </w:r>
      <w:r w:rsidR="000E2D42">
        <w:rPr>
          <w:rFonts w:ascii="Century Gothic" w:hAnsi="Century Gothic"/>
          <w:b/>
          <w:bCs/>
          <w:u w:val="single"/>
        </w:rPr>
        <w:t xml:space="preserve"> ÉVALUÉES</w:t>
      </w:r>
    </w:p>
    <w:p w14:paraId="71349BBA" w14:textId="77777777" w:rsidR="000F6A41" w:rsidRPr="00277CEC" w:rsidRDefault="000F6A41" w:rsidP="00C842FF">
      <w:pPr>
        <w:rPr>
          <w:rFonts w:ascii="Century Gothic" w:hAnsi="Century Gothic"/>
          <w:b/>
          <w:bCs/>
          <w:u w:val="single"/>
        </w:rPr>
      </w:pPr>
    </w:p>
    <w:p w14:paraId="23A950DB" w14:textId="55F3BAC3" w:rsidR="001F4160" w:rsidRPr="00277CEC" w:rsidRDefault="001F4160" w:rsidP="001F4160">
      <w:pPr>
        <w:pStyle w:val="Paragraphedeliste"/>
        <w:numPr>
          <w:ilvl w:val="0"/>
          <w:numId w:val="11"/>
        </w:numPr>
        <w:jc w:val="both"/>
        <w:rPr>
          <w:rFonts w:ascii="Century Gothic" w:hAnsi="Century Gothic"/>
          <w:i/>
          <w:iCs/>
          <w:sz w:val="22"/>
          <w:szCs w:val="22"/>
        </w:rPr>
      </w:pPr>
      <w:r w:rsidRPr="00277CEC">
        <w:rPr>
          <w:rFonts w:ascii="Century Gothic" w:hAnsi="Century Gothic"/>
          <w:i/>
          <w:iCs/>
          <w:sz w:val="22"/>
          <w:szCs w:val="22"/>
        </w:rPr>
        <w:t>Interagir en espagnol</w:t>
      </w:r>
    </w:p>
    <w:p w14:paraId="318FAA04" w14:textId="77777777" w:rsidR="001F4160" w:rsidRPr="00277CEC" w:rsidRDefault="001F4160" w:rsidP="001F4160">
      <w:pPr>
        <w:numPr>
          <w:ilvl w:val="0"/>
          <w:numId w:val="11"/>
        </w:numPr>
        <w:jc w:val="both"/>
        <w:rPr>
          <w:rFonts w:ascii="Century Gothic" w:hAnsi="Century Gothic"/>
          <w:i/>
          <w:iCs/>
          <w:sz w:val="22"/>
          <w:szCs w:val="22"/>
        </w:rPr>
      </w:pPr>
      <w:r w:rsidRPr="00277CEC">
        <w:rPr>
          <w:rFonts w:ascii="Century Gothic" w:hAnsi="Century Gothic"/>
          <w:i/>
          <w:iCs/>
          <w:sz w:val="22"/>
          <w:szCs w:val="22"/>
        </w:rPr>
        <w:t>Comprendre des textes variés de niveau intermédiaire</w:t>
      </w:r>
    </w:p>
    <w:p w14:paraId="6F7A27BA" w14:textId="77777777" w:rsidR="001F4160" w:rsidRPr="00277CEC" w:rsidRDefault="001F4160" w:rsidP="001F4160">
      <w:pPr>
        <w:numPr>
          <w:ilvl w:val="0"/>
          <w:numId w:val="11"/>
        </w:numPr>
        <w:jc w:val="both"/>
        <w:rPr>
          <w:rFonts w:ascii="Century Gothic" w:hAnsi="Century Gothic"/>
          <w:i/>
          <w:iCs/>
          <w:sz w:val="22"/>
          <w:szCs w:val="22"/>
        </w:rPr>
      </w:pPr>
      <w:r w:rsidRPr="00277CEC">
        <w:rPr>
          <w:rFonts w:ascii="Century Gothic" w:hAnsi="Century Gothic"/>
          <w:i/>
          <w:iCs/>
          <w:sz w:val="22"/>
          <w:szCs w:val="22"/>
        </w:rPr>
        <w:t>Produire des textes écrits et oraux en utilisant correctement un vocabulaire, des structures et des règles grammaticales intermédiaires ainsi que des expressions idiomatiques propres à la langue. Il doit aussi faire usage de la prononciation appropriée à son niveau.</w:t>
      </w:r>
    </w:p>
    <w:p w14:paraId="700305F4" w14:textId="77777777" w:rsidR="00C842FF" w:rsidRPr="00277CEC" w:rsidRDefault="00C842FF" w:rsidP="00C842FF">
      <w:pPr>
        <w:rPr>
          <w:rFonts w:ascii="Century Gothic" w:hAnsi="Century Gothic"/>
        </w:rPr>
      </w:pPr>
    </w:p>
    <w:p w14:paraId="62E62143" w14:textId="77777777" w:rsidR="008F6A8E" w:rsidRPr="00277CEC" w:rsidRDefault="008F6A8E" w:rsidP="00C842FF">
      <w:pPr>
        <w:rPr>
          <w:rFonts w:ascii="Century Gothic" w:hAnsi="Century Gothic"/>
          <w:b/>
          <w:bCs/>
          <w:u w:val="single"/>
        </w:rPr>
      </w:pPr>
      <w:r w:rsidRPr="00277CEC">
        <w:rPr>
          <w:rFonts w:ascii="Century Gothic" w:hAnsi="Century Gothic"/>
          <w:b/>
          <w:bCs/>
          <w:u w:val="single"/>
        </w:rPr>
        <w:t xml:space="preserve">MÉTHODOLOGIE </w:t>
      </w:r>
    </w:p>
    <w:p w14:paraId="344495D9" w14:textId="39F508CA" w:rsidR="00D63ACE" w:rsidRPr="00277CEC" w:rsidRDefault="00D63ACE" w:rsidP="00D63ACE">
      <w:pPr>
        <w:jc w:val="both"/>
        <w:rPr>
          <w:rFonts w:ascii="Century Gothic" w:hAnsi="Century Gothic" w:cs="Tahoma"/>
          <w:i/>
          <w:iCs/>
        </w:rPr>
      </w:pPr>
      <w:r w:rsidRPr="00277CEC">
        <w:rPr>
          <w:rFonts w:ascii="Century Gothic" w:hAnsi="Century Gothic" w:cs="Tahoma"/>
          <w:i/>
          <w:iCs/>
        </w:rPr>
        <w:t xml:space="preserve">Grâce à des activités ludiques, des projets, des tâches diverses, des travaux d’équipe, des chansons, des lectures, des visionnements, les élèves </w:t>
      </w:r>
      <w:r w:rsidR="003A6E68" w:rsidRPr="00277CEC">
        <w:rPr>
          <w:rFonts w:ascii="Century Gothic" w:hAnsi="Century Gothic" w:cs="Tahoma"/>
          <w:i/>
          <w:iCs/>
        </w:rPr>
        <w:t>c</w:t>
      </w:r>
      <w:r w:rsidRPr="00277CEC">
        <w:rPr>
          <w:rFonts w:ascii="Century Gothic" w:hAnsi="Century Gothic" w:cs="Tahoma"/>
          <w:i/>
          <w:iCs/>
        </w:rPr>
        <w:t>ont</w:t>
      </w:r>
      <w:r w:rsidR="003A6E68" w:rsidRPr="00277CEC">
        <w:rPr>
          <w:rFonts w:ascii="Century Gothic" w:hAnsi="Century Gothic" w:cs="Tahoma"/>
          <w:i/>
          <w:iCs/>
        </w:rPr>
        <w:t>inueront de se familiariser</w:t>
      </w:r>
      <w:r w:rsidRPr="00277CEC">
        <w:rPr>
          <w:rFonts w:ascii="Century Gothic" w:hAnsi="Century Gothic" w:cs="Tahoma"/>
          <w:i/>
          <w:iCs/>
        </w:rPr>
        <w:t xml:space="preserve"> avec la langue et la culture des pays hispanophones.</w:t>
      </w:r>
    </w:p>
    <w:p w14:paraId="464CB01B" w14:textId="77777777" w:rsidR="008F6A8E" w:rsidRPr="00277CEC" w:rsidRDefault="008F6A8E" w:rsidP="00C842FF">
      <w:pPr>
        <w:rPr>
          <w:rFonts w:ascii="Century Gothic" w:hAnsi="Century Gothic"/>
          <w:i/>
          <w:iCs/>
        </w:rPr>
      </w:pPr>
    </w:p>
    <w:p w14:paraId="10C296A6" w14:textId="5988A810" w:rsidR="008F6A8E" w:rsidRPr="00277CEC" w:rsidRDefault="008F6A8E" w:rsidP="008F6A8E">
      <w:pPr>
        <w:rPr>
          <w:rFonts w:ascii="Century Gothic" w:hAnsi="Century Gothic"/>
          <w:b/>
          <w:bCs/>
          <w:u w:val="single"/>
        </w:rPr>
      </w:pPr>
      <w:r w:rsidRPr="00277CEC">
        <w:rPr>
          <w:rFonts w:ascii="Century Gothic" w:hAnsi="Century Gothic"/>
          <w:b/>
          <w:bCs/>
          <w:u w:val="single"/>
        </w:rPr>
        <w:t>RÉCUPÉRATION</w:t>
      </w:r>
    </w:p>
    <w:p w14:paraId="141A1023" w14:textId="12DB52E6" w:rsidR="008F6A8E" w:rsidRPr="00277CEC" w:rsidRDefault="00277CEC" w:rsidP="008F6A8E">
      <w:pPr>
        <w:rPr>
          <w:rFonts w:ascii="Century Gothic" w:hAnsi="Century Gothic"/>
          <w:i/>
          <w:iCs/>
        </w:rPr>
      </w:pPr>
      <w:r>
        <w:rPr>
          <w:rFonts w:ascii="Century Gothic" w:hAnsi="Century Gothic"/>
          <w:i/>
          <w:iCs/>
        </w:rPr>
        <w:t xml:space="preserve">Les jours </w:t>
      </w:r>
      <w:r w:rsidR="00FB296D">
        <w:rPr>
          <w:rFonts w:ascii="Century Gothic" w:hAnsi="Century Gothic"/>
          <w:i/>
          <w:iCs/>
        </w:rPr>
        <w:t>4</w:t>
      </w:r>
      <w:r>
        <w:rPr>
          <w:rFonts w:ascii="Century Gothic" w:hAnsi="Century Gothic"/>
          <w:i/>
          <w:iCs/>
        </w:rPr>
        <w:t xml:space="preserve"> et </w:t>
      </w:r>
      <w:r w:rsidR="00FB296D">
        <w:rPr>
          <w:rFonts w:ascii="Century Gothic" w:hAnsi="Century Gothic"/>
          <w:i/>
          <w:iCs/>
        </w:rPr>
        <w:t>8</w:t>
      </w:r>
      <w:r>
        <w:rPr>
          <w:rFonts w:ascii="Century Gothic" w:hAnsi="Century Gothic"/>
          <w:i/>
          <w:iCs/>
        </w:rPr>
        <w:t xml:space="preserve"> au local 383, de 12h10 à 12h40.</w:t>
      </w:r>
    </w:p>
    <w:p w14:paraId="4E1040F9" w14:textId="77777777" w:rsidR="008F6A8E" w:rsidRPr="00277CEC" w:rsidRDefault="008F6A8E" w:rsidP="008F6A8E">
      <w:pPr>
        <w:rPr>
          <w:rFonts w:ascii="Century Gothic" w:hAnsi="Century Gothic"/>
          <w:i/>
          <w:iCs/>
        </w:rPr>
      </w:pPr>
    </w:p>
    <w:p w14:paraId="0D138ADC" w14:textId="354A189F" w:rsidR="008F6A8E" w:rsidRPr="00277CEC" w:rsidRDefault="008F6A8E" w:rsidP="008F6A8E">
      <w:pPr>
        <w:rPr>
          <w:rFonts w:ascii="Century Gothic" w:hAnsi="Century Gothic"/>
          <w:b/>
          <w:bCs/>
          <w:u w:val="single"/>
        </w:rPr>
      </w:pPr>
      <w:r w:rsidRPr="00277CEC">
        <w:rPr>
          <w:rFonts w:ascii="Century Gothic" w:hAnsi="Century Gothic"/>
          <w:b/>
          <w:bCs/>
          <w:u w:val="single"/>
        </w:rPr>
        <w:t>TRAVAIL RECOMMANDÉ (DEVOIRS)</w:t>
      </w:r>
    </w:p>
    <w:p w14:paraId="6F9069AF" w14:textId="4F27810C" w:rsidR="00277CEC" w:rsidRPr="00277CEC" w:rsidRDefault="00D63ACE" w:rsidP="00277CEC">
      <w:pPr>
        <w:jc w:val="both"/>
        <w:rPr>
          <w:rFonts w:ascii="Century Gothic" w:hAnsi="Century Gothic" w:cs="Tahoma"/>
          <w:i/>
          <w:iCs/>
          <w:sz w:val="18"/>
          <w:szCs w:val="18"/>
        </w:rPr>
      </w:pPr>
      <w:r w:rsidRPr="00277CEC">
        <w:rPr>
          <w:rFonts w:ascii="Century Gothic" w:hAnsi="Century Gothic" w:cs="Tahoma"/>
          <w:i/>
          <w:iCs/>
          <w:sz w:val="18"/>
          <w:szCs w:val="18"/>
        </w:rPr>
        <w:t>Afin de consolider les apprentissages, il sera recommandé aux élèves de faire l’effort d’intégrer les nouveaux mots en classe et à la maison.</w:t>
      </w:r>
      <w:r w:rsidR="001F4160" w:rsidRPr="00277CEC">
        <w:rPr>
          <w:rFonts w:ascii="Century Gothic" w:hAnsi="Century Gothic" w:cs="Tahoma"/>
          <w:i/>
          <w:iCs/>
          <w:sz w:val="18"/>
          <w:szCs w:val="18"/>
        </w:rPr>
        <w:t xml:space="preserve"> À chaque étape, il y aura des situations d’apprentissage et d’évaluation variées, des tests et des exercices oraux et écrits pour lesquels l’élève devra se préparer adéquatement. Si l’élève éprouve des difficultés, il lui sera recommandé de se présenter à</w:t>
      </w:r>
      <w:r w:rsidR="00277CEC" w:rsidRPr="00277CEC">
        <w:rPr>
          <w:rFonts w:ascii="Century Gothic" w:hAnsi="Century Gothic" w:cs="Tahoma"/>
          <w:i/>
          <w:iCs/>
          <w:sz w:val="18"/>
          <w:szCs w:val="18"/>
        </w:rPr>
        <w:t xml:space="preserve"> </w:t>
      </w:r>
      <w:r w:rsidR="001F4160" w:rsidRPr="00277CEC">
        <w:rPr>
          <w:rFonts w:ascii="Century Gothic" w:hAnsi="Century Gothic" w:cs="Tahoma"/>
          <w:i/>
          <w:iCs/>
          <w:sz w:val="18"/>
          <w:szCs w:val="18"/>
        </w:rPr>
        <w:t>la récupération.</w:t>
      </w:r>
      <w:r w:rsidR="00277CEC" w:rsidRPr="00277CEC">
        <w:rPr>
          <w:rFonts w:ascii="Century Gothic" w:hAnsi="Century Gothic" w:cs="Tahoma"/>
          <w:i/>
          <w:iCs/>
          <w:sz w:val="18"/>
          <w:szCs w:val="18"/>
        </w:rPr>
        <w:t xml:space="preserve"> </w:t>
      </w:r>
      <w:r w:rsidR="001F4160" w:rsidRPr="00277CEC">
        <w:rPr>
          <w:rFonts w:ascii="Century Gothic" w:hAnsi="Century Gothic" w:cs="Tahoma"/>
          <w:i/>
          <w:iCs/>
          <w:sz w:val="18"/>
          <w:szCs w:val="18"/>
        </w:rPr>
        <w:t xml:space="preserve">La compétence « Interagir oralement en espagnol » est évaluée par l’enseignante à chaque cours via observation pendant les activités de classe. Il est donc impératif que l’élève s’exprime en </w:t>
      </w:r>
      <w:r w:rsidR="001F4160" w:rsidRPr="00277CEC">
        <w:rPr>
          <w:rFonts w:ascii="Century Gothic" w:hAnsi="Century Gothic" w:cs="Tahoma"/>
          <w:i/>
          <w:iCs/>
          <w:sz w:val="18"/>
          <w:szCs w:val="18"/>
          <w:u w:val="single"/>
        </w:rPr>
        <w:t>espagnol seulement</w:t>
      </w:r>
      <w:r w:rsidR="001F4160" w:rsidRPr="00277CEC">
        <w:rPr>
          <w:rFonts w:ascii="Century Gothic" w:hAnsi="Century Gothic" w:cs="Tahoma"/>
          <w:i/>
          <w:iCs/>
          <w:sz w:val="18"/>
          <w:szCs w:val="18"/>
        </w:rPr>
        <w:t>, car un élève qui s’exprimerait en français ne pourrait pas être évalué pour cette compétence.</w:t>
      </w:r>
    </w:p>
    <w:p w14:paraId="17B74B97" w14:textId="123349CD" w:rsidR="000F6A41" w:rsidRPr="00277CEC" w:rsidRDefault="00753B9C" w:rsidP="00277CEC">
      <w:pPr>
        <w:jc w:val="both"/>
        <w:rPr>
          <w:rFonts w:ascii="Century Gothic" w:hAnsi="Century Gothic"/>
          <w:b/>
          <w:bCs/>
          <w:u w:val="single"/>
        </w:rPr>
      </w:pPr>
      <w:r w:rsidRPr="00277CEC">
        <w:rPr>
          <w:rFonts w:ascii="Century Gothic" w:hAnsi="Century Gothic"/>
          <w:b/>
          <w:bCs/>
          <w:u w:val="single"/>
        </w:rPr>
        <w:lastRenderedPageBreak/>
        <w:t>OBJECTIFS GLOBAUX</w:t>
      </w:r>
    </w:p>
    <w:p w14:paraId="68ACE282" w14:textId="66D358F6" w:rsidR="000E2D42" w:rsidRPr="000E2D42" w:rsidRDefault="000E2D42" w:rsidP="004D569B">
      <w:pPr>
        <w:pStyle w:val="Paragraphedeliste"/>
        <w:numPr>
          <w:ilvl w:val="0"/>
          <w:numId w:val="13"/>
        </w:numPr>
        <w:rPr>
          <w:rFonts w:ascii="Century Gothic" w:hAnsi="Century Gothic" w:cs="Tahoma"/>
          <w:i/>
          <w:iCs/>
        </w:rPr>
      </w:pPr>
      <w:r w:rsidRPr="000E2D42">
        <w:rPr>
          <w:rFonts w:ascii="Century Gothic" w:hAnsi="Century Gothic" w:cs="Tahoma"/>
          <w:i/>
          <w:iCs/>
        </w:rPr>
        <w:t>Rendre les élèves aptes à comprendre l’espagnol parlé et écrit dans les échanges de tous</w:t>
      </w:r>
      <w:r>
        <w:rPr>
          <w:rFonts w:ascii="Century Gothic" w:hAnsi="Century Gothic" w:cs="Tahoma"/>
          <w:i/>
          <w:iCs/>
        </w:rPr>
        <w:t xml:space="preserve"> </w:t>
      </w:r>
      <w:r w:rsidRPr="000E2D42">
        <w:rPr>
          <w:rFonts w:ascii="Century Gothic" w:hAnsi="Century Gothic" w:cs="Tahoma"/>
          <w:i/>
          <w:iCs/>
        </w:rPr>
        <w:t>les jours, dans les médias et dans des textes informatifs et littéraires.</w:t>
      </w:r>
    </w:p>
    <w:p w14:paraId="21EF3C3C" w14:textId="77885E87" w:rsidR="000E2D42" w:rsidRPr="000E2D42" w:rsidRDefault="000E2D42" w:rsidP="006F2E73">
      <w:pPr>
        <w:pStyle w:val="Paragraphedeliste"/>
        <w:numPr>
          <w:ilvl w:val="0"/>
          <w:numId w:val="13"/>
        </w:numPr>
        <w:rPr>
          <w:rFonts w:ascii="Century Gothic" w:hAnsi="Century Gothic" w:cs="Tahoma"/>
          <w:i/>
          <w:iCs/>
        </w:rPr>
      </w:pPr>
      <w:r w:rsidRPr="000E2D42">
        <w:rPr>
          <w:rFonts w:ascii="Century Gothic" w:hAnsi="Century Gothic" w:cs="Tahoma"/>
          <w:i/>
          <w:iCs/>
        </w:rPr>
        <w:t>Rendre les élèves aptes à communiquer avec aisance, oralement et par écrit, dans des</w:t>
      </w:r>
      <w:r>
        <w:rPr>
          <w:rFonts w:ascii="Century Gothic" w:hAnsi="Century Gothic" w:cs="Tahoma"/>
          <w:i/>
          <w:iCs/>
        </w:rPr>
        <w:t xml:space="preserve"> </w:t>
      </w:r>
      <w:r w:rsidRPr="000E2D42">
        <w:rPr>
          <w:rFonts w:ascii="Century Gothic" w:hAnsi="Century Gothic" w:cs="Tahoma"/>
          <w:i/>
          <w:iCs/>
        </w:rPr>
        <w:t>situations de communication courantes.</w:t>
      </w:r>
    </w:p>
    <w:p w14:paraId="19521CBB" w14:textId="20A8F3AF" w:rsidR="000F6A41" w:rsidRPr="000E2D42" w:rsidRDefault="000E2D42" w:rsidP="000E2D42">
      <w:pPr>
        <w:pStyle w:val="Paragraphedeliste"/>
        <w:numPr>
          <w:ilvl w:val="0"/>
          <w:numId w:val="13"/>
        </w:numPr>
        <w:rPr>
          <w:rFonts w:ascii="Century Gothic" w:hAnsi="Century Gothic" w:cs="Tahoma"/>
          <w:i/>
          <w:iCs/>
        </w:rPr>
      </w:pPr>
      <w:r w:rsidRPr="000E2D42">
        <w:rPr>
          <w:rFonts w:ascii="Century Gothic" w:hAnsi="Century Gothic" w:cs="Tahoma"/>
          <w:i/>
          <w:iCs/>
        </w:rPr>
        <w:t>Familiariser les élèves avec la culture hispanique en général.</w:t>
      </w:r>
    </w:p>
    <w:p w14:paraId="60A364DB" w14:textId="77777777" w:rsidR="000F6A41" w:rsidRPr="00277CEC" w:rsidRDefault="000F6A41" w:rsidP="00C842FF">
      <w:pPr>
        <w:rPr>
          <w:rFonts w:ascii="Century Gothic" w:hAnsi="Century Gothic"/>
        </w:rPr>
      </w:pPr>
    </w:p>
    <w:p w14:paraId="776117F9" w14:textId="567CB63C" w:rsidR="000F6A41" w:rsidRPr="00277CEC" w:rsidRDefault="000F6A41" w:rsidP="000F6A41">
      <w:pPr>
        <w:rPr>
          <w:rFonts w:ascii="Century Gothic" w:hAnsi="Century Gothic"/>
          <w:b/>
          <w:bCs/>
          <w:u w:val="single"/>
        </w:rPr>
      </w:pPr>
      <w:r w:rsidRPr="00277CEC">
        <w:rPr>
          <w:rFonts w:ascii="Century Gothic" w:hAnsi="Century Gothic"/>
          <w:b/>
          <w:bCs/>
          <w:u w:val="single"/>
        </w:rPr>
        <w:t>ÉVALUATION</w:t>
      </w:r>
    </w:p>
    <w:p w14:paraId="0927CEAA" w14:textId="77777777" w:rsidR="00D63ACE" w:rsidRPr="00277CEC" w:rsidRDefault="00D63ACE" w:rsidP="00D63ACE">
      <w:pPr>
        <w:jc w:val="both"/>
        <w:rPr>
          <w:rFonts w:ascii="Century Gothic" w:hAnsi="Century Gothic" w:cs="Tahoma"/>
        </w:rPr>
      </w:pPr>
      <w:r w:rsidRPr="00277CEC">
        <w:rPr>
          <w:rFonts w:ascii="Century Gothic" w:hAnsi="Century Gothic" w:cs="Tahoma"/>
        </w:rPr>
        <w:t>L’évaluation se fera par l’observation de l’enseignant en classe et avec quelques tâches écrites.</w:t>
      </w:r>
    </w:p>
    <w:p w14:paraId="0AC3766D" w14:textId="77777777" w:rsidR="000F6A41" w:rsidRPr="00277CEC" w:rsidRDefault="000F6A41" w:rsidP="000F6A41">
      <w:pPr>
        <w:rPr>
          <w:rFonts w:ascii="Century Gothic" w:hAnsi="Century Gothic"/>
        </w:rPr>
      </w:pPr>
    </w:p>
    <w:tbl>
      <w:tblPr>
        <w:tblStyle w:val="Grilledutableau"/>
        <w:tblpPr w:leftFromText="141" w:rightFromText="141" w:vertAnchor="text" w:horzAnchor="margin" w:tblpY="140"/>
        <w:tblW w:w="4659" w:type="dxa"/>
        <w:tblLook w:val="04A0" w:firstRow="1" w:lastRow="0" w:firstColumn="1" w:lastColumn="0" w:noHBand="0" w:noVBand="1"/>
      </w:tblPr>
      <w:tblGrid>
        <w:gridCol w:w="1159"/>
        <w:gridCol w:w="1877"/>
        <w:gridCol w:w="1623"/>
      </w:tblGrid>
      <w:tr w:rsidR="00277CEC" w:rsidRPr="00277CEC" w14:paraId="51821384" w14:textId="77777777" w:rsidTr="001F4160">
        <w:tc>
          <w:tcPr>
            <w:tcW w:w="1413" w:type="dxa"/>
          </w:tcPr>
          <w:p w14:paraId="3C611CF8" w14:textId="77777777" w:rsidR="001F4160" w:rsidRPr="00277CEC" w:rsidRDefault="001F4160" w:rsidP="00753B9C">
            <w:pPr>
              <w:ind w:right="-2561"/>
              <w:rPr>
                <w:rFonts w:ascii="Century Gothic" w:hAnsi="Century Gothic"/>
                <w:b/>
                <w:bCs/>
              </w:rPr>
            </w:pPr>
          </w:p>
        </w:tc>
        <w:tc>
          <w:tcPr>
            <w:tcW w:w="1623" w:type="dxa"/>
          </w:tcPr>
          <w:p w14:paraId="6BE99EBD" w14:textId="62B862D5" w:rsidR="001F4160" w:rsidRPr="00277CEC" w:rsidRDefault="001F4160" w:rsidP="00753B9C">
            <w:pPr>
              <w:ind w:right="-2561"/>
              <w:rPr>
                <w:rFonts w:ascii="Century Gothic" w:hAnsi="Century Gothic"/>
                <w:b/>
                <w:bCs/>
              </w:rPr>
            </w:pPr>
            <w:r w:rsidRPr="00277CEC">
              <w:rPr>
                <w:rFonts w:ascii="Century Gothic" w:hAnsi="Century Gothic"/>
                <w:b/>
                <w:bCs/>
              </w:rPr>
              <w:t>Compétences</w:t>
            </w:r>
          </w:p>
        </w:tc>
        <w:tc>
          <w:tcPr>
            <w:tcW w:w="1623" w:type="dxa"/>
          </w:tcPr>
          <w:p w14:paraId="64C76BDE" w14:textId="0B2029A0" w:rsidR="001F4160" w:rsidRPr="00277CEC" w:rsidRDefault="001F4160" w:rsidP="00753B9C">
            <w:pPr>
              <w:ind w:right="-2561"/>
              <w:rPr>
                <w:rFonts w:ascii="Century Gothic" w:hAnsi="Century Gothic"/>
                <w:b/>
                <w:bCs/>
              </w:rPr>
            </w:pPr>
            <w:r w:rsidRPr="00277CEC">
              <w:rPr>
                <w:rFonts w:ascii="Century Gothic" w:hAnsi="Century Gothic"/>
                <w:b/>
                <w:bCs/>
              </w:rPr>
              <w:t>Pondération</w:t>
            </w:r>
          </w:p>
        </w:tc>
      </w:tr>
      <w:tr w:rsidR="00277CEC" w:rsidRPr="00277CEC" w14:paraId="3B48E33C" w14:textId="77777777" w:rsidTr="001F4160">
        <w:tc>
          <w:tcPr>
            <w:tcW w:w="1413" w:type="dxa"/>
          </w:tcPr>
          <w:p w14:paraId="06339010" w14:textId="77777777" w:rsidR="001F4160" w:rsidRPr="00277CEC" w:rsidRDefault="001F4160" w:rsidP="00753B9C">
            <w:pPr>
              <w:ind w:right="-2561"/>
              <w:rPr>
                <w:rFonts w:ascii="Century Gothic" w:hAnsi="Century Gothic"/>
                <w:b/>
                <w:bCs/>
              </w:rPr>
            </w:pPr>
            <w:r w:rsidRPr="00277CEC">
              <w:rPr>
                <w:rFonts w:ascii="Century Gothic" w:hAnsi="Century Gothic"/>
                <w:b/>
                <w:bCs/>
              </w:rPr>
              <w:t>Étape 1</w:t>
            </w:r>
          </w:p>
        </w:tc>
        <w:tc>
          <w:tcPr>
            <w:tcW w:w="1623" w:type="dxa"/>
          </w:tcPr>
          <w:p w14:paraId="2CE95C14" w14:textId="3ED5E23A" w:rsidR="001F4160" w:rsidRPr="00277CEC" w:rsidRDefault="000E2D42" w:rsidP="00753B9C">
            <w:pPr>
              <w:ind w:right="-2561"/>
              <w:rPr>
                <w:rFonts w:ascii="Century Gothic" w:hAnsi="Century Gothic"/>
              </w:rPr>
            </w:pPr>
            <w:r>
              <w:rPr>
                <w:rFonts w:ascii="Century Gothic" w:hAnsi="Century Gothic"/>
              </w:rPr>
              <w:t>1-3</w:t>
            </w:r>
          </w:p>
        </w:tc>
        <w:tc>
          <w:tcPr>
            <w:tcW w:w="1623" w:type="dxa"/>
          </w:tcPr>
          <w:p w14:paraId="0F6BF2A8" w14:textId="7C7B9AAA" w:rsidR="001F4160" w:rsidRPr="00277CEC" w:rsidRDefault="001F4160" w:rsidP="00753B9C">
            <w:pPr>
              <w:ind w:right="-2561"/>
              <w:rPr>
                <w:rFonts w:ascii="Century Gothic" w:hAnsi="Century Gothic"/>
              </w:rPr>
            </w:pPr>
            <w:r w:rsidRPr="00277CEC">
              <w:rPr>
                <w:rFonts w:ascii="Century Gothic" w:hAnsi="Century Gothic"/>
              </w:rPr>
              <w:t>20%</w:t>
            </w:r>
          </w:p>
        </w:tc>
      </w:tr>
      <w:tr w:rsidR="00277CEC" w:rsidRPr="00277CEC" w14:paraId="115B7E98" w14:textId="77777777" w:rsidTr="001F4160">
        <w:tc>
          <w:tcPr>
            <w:tcW w:w="1413" w:type="dxa"/>
          </w:tcPr>
          <w:p w14:paraId="76425B39" w14:textId="77777777" w:rsidR="001F4160" w:rsidRPr="00277CEC" w:rsidRDefault="001F4160" w:rsidP="00753B9C">
            <w:pPr>
              <w:ind w:right="-2561"/>
              <w:rPr>
                <w:rFonts w:ascii="Century Gothic" w:hAnsi="Century Gothic"/>
                <w:b/>
                <w:bCs/>
              </w:rPr>
            </w:pPr>
            <w:r w:rsidRPr="00277CEC">
              <w:rPr>
                <w:rFonts w:ascii="Century Gothic" w:hAnsi="Century Gothic"/>
                <w:b/>
                <w:bCs/>
              </w:rPr>
              <w:t>Étape 2</w:t>
            </w:r>
          </w:p>
        </w:tc>
        <w:tc>
          <w:tcPr>
            <w:tcW w:w="1623" w:type="dxa"/>
          </w:tcPr>
          <w:p w14:paraId="760C1E12" w14:textId="0A6A0F37" w:rsidR="001F4160" w:rsidRPr="00277CEC" w:rsidRDefault="000E2D42" w:rsidP="00753B9C">
            <w:pPr>
              <w:ind w:right="-2561"/>
              <w:rPr>
                <w:rFonts w:ascii="Century Gothic" w:hAnsi="Century Gothic"/>
              </w:rPr>
            </w:pPr>
            <w:r>
              <w:rPr>
                <w:rFonts w:ascii="Century Gothic" w:hAnsi="Century Gothic"/>
              </w:rPr>
              <w:t>1-2</w:t>
            </w:r>
          </w:p>
        </w:tc>
        <w:tc>
          <w:tcPr>
            <w:tcW w:w="1623" w:type="dxa"/>
          </w:tcPr>
          <w:p w14:paraId="5CC51FA2" w14:textId="0F7E2989" w:rsidR="001F4160" w:rsidRPr="00277CEC" w:rsidRDefault="001F4160" w:rsidP="00753B9C">
            <w:pPr>
              <w:ind w:right="-2561"/>
              <w:rPr>
                <w:rFonts w:ascii="Century Gothic" w:hAnsi="Century Gothic"/>
              </w:rPr>
            </w:pPr>
            <w:r w:rsidRPr="00277CEC">
              <w:rPr>
                <w:rFonts w:ascii="Century Gothic" w:hAnsi="Century Gothic"/>
              </w:rPr>
              <w:t>20%</w:t>
            </w:r>
          </w:p>
        </w:tc>
      </w:tr>
      <w:tr w:rsidR="00277CEC" w:rsidRPr="00277CEC" w14:paraId="433AEEAC" w14:textId="77777777" w:rsidTr="001F4160">
        <w:tc>
          <w:tcPr>
            <w:tcW w:w="1413" w:type="dxa"/>
          </w:tcPr>
          <w:p w14:paraId="7E14408B" w14:textId="77777777" w:rsidR="001F4160" w:rsidRPr="00277CEC" w:rsidRDefault="001F4160" w:rsidP="00753B9C">
            <w:pPr>
              <w:ind w:right="-2561"/>
              <w:rPr>
                <w:rFonts w:ascii="Century Gothic" w:hAnsi="Century Gothic"/>
                <w:b/>
                <w:bCs/>
              </w:rPr>
            </w:pPr>
            <w:r w:rsidRPr="00277CEC">
              <w:rPr>
                <w:rFonts w:ascii="Century Gothic" w:hAnsi="Century Gothic"/>
                <w:b/>
                <w:bCs/>
              </w:rPr>
              <w:t>Étape 3</w:t>
            </w:r>
          </w:p>
        </w:tc>
        <w:tc>
          <w:tcPr>
            <w:tcW w:w="1623" w:type="dxa"/>
          </w:tcPr>
          <w:p w14:paraId="452F6296" w14:textId="0EE0AA45" w:rsidR="001F4160" w:rsidRPr="00277CEC" w:rsidRDefault="000E2D42" w:rsidP="00753B9C">
            <w:pPr>
              <w:ind w:right="-2561"/>
              <w:rPr>
                <w:rFonts w:ascii="Century Gothic" w:hAnsi="Century Gothic"/>
              </w:rPr>
            </w:pPr>
            <w:r>
              <w:rPr>
                <w:rFonts w:ascii="Century Gothic" w:hAnsi="Century Gothic"/>
              </w:rPr>
              <w:t>1-2-3</w:t>
            </w:r>
          </w:p>
        </w:tc>
        <w:tc>
          <w:tcPr>
            <w:tcW w:w="1623" w:type="dxa"/>
          </w:tcPr>
          <w:p w14:paraId="29BFEEDA" w14:textId="49EA864F" w:rsidR="001F4160" w:rsidRPr="00277CEC" w:rsidRDefault="001F4160" w:rsidP="00753B9C">
            <w:pPr>
              <w:ind w:right="-2561"/>
              <w:rPr>
                <w:rFonts w:ascii="Century Gothic" w:hAnsi="Century Gothic"/>
              </w:rPr>
            </w:pPr>
            <w:r w:rsidRPr="00277CEC">
              <w:rPr>
                <w:rFonts w:ascii="Century Gothic" w:hAnsi="Century Gothic"/>
              </w:rPr>
              <w:t>60%</w:t>
            </w:r>
          </w:p>
        </w:tc>
      </w:tr>
    </w:tbl>
    <w:p w14:paraId="1BB30F16" w14:textId="77777777" w:rsidR="00753B9C" w:rsidRPr="00277CEC" w:rsidRDefault="00753B9C" w:rsidP="00C842FF">
      <w:pPr>
        <w:rPr>
          <w:rFonts w:ascii="Century Gothic" w:hAnsi="Century Gothic"/>
          <w:b/>
          <w:bCs/>
        </w:rPr>
      </w:pPr>
    </w:p>
    <w:p w14:paraId="7221BAE2" w14:textId="77777777" w:rsidR="00753B9C" w:rsidRPr="00277CEC" w:rsidRDefault="00753B9C" w:rsidP="00C842FF">
      <w:pPr>
        <w:rPr>
          <w:rFonts w:ascii="Century Gothic" w:hAnsi="Century Gothic"/>
          <w:b/>
          <w:bCs/>
        </w:rPr>
      </w:pPr>
    </w:p>
    <w:p w14:paraId="38DA7258" w14:textId="77777777" w:rsidR="00753B9C" w:rsidRPr="00277CEC" w:rsidRDefault="00753B9C" w:rsidP="00C842FF">
      <w:pPr>
        <w:rPr>
          <w:rFonts w:ascii="Century Gothic" w:hAnsi="Century Gothic"/>
          <w:b/>
          <w:bCs/>
        </w:rPr>
      </w:pPr>
    </w:p>
    <w:p w14:paraId="451B269C" w14:textId="0AC4F1EE" w:rsidR="00753B9C" w:rsidRPr="00277CEC" w:rsidRDefault="00C82DED" w:rsidP="00C842FF">
      <w:pPr>
        <w:rPr>
          <w:rFonts w:ascii="Century Gothic" w:hAnsi="Century Gothic"/>
          <w:b/>
          <w:bCs/>
        </w:rPr>
      </w:pPr>
      <w:r w:rsidRPr="00277CEC">
        <w:rPr>
          <w:rStyle w:val="wacimagecontainer"/>
          <w:rFonts w:ascii="Century Gothic" w:eastAsiaTheme="majorEastAsia" w:hAnsi="Century Gothic"/>
          <w:noProof/>
        </w:rPr>
        <w:drawing>
          <wp:anchor distT="0" distB="0" distL="114300" distR="114300" simplePos="0" relativeHeight="251665408" behindDoc="0" locked="0" layoutInCell="1" allowOverlap="1" wp14:anchorId="6D77622F" wp14:editId="0174F0EF">
            <wp:simplePos x="0" y="0"/>
            <wp:positionH relativeFrom="column">
              <wp:posOffset>3724275</wp:posOffset>
            </wp:positionH>
            <wp:positionV relativeFrom="paragraph">
              <wp:posOffset>88749</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39A2B" w14:textId="77777777" w:rsidR="00753B9C" w:rsidRPr="00277CEC" w:rsidRDefault="00753B9C" w:rsidP="00C842FF">
      <w:pPr>
        <w:rPr>
          <w:rFonts w:ascii="Century Gothic" w:hAnsi="Century Gothic"/>
          <w:b/>
          <w:bCs/>
          <w:u w:val="single"/>
        </w:rPr>
        <w:sectPr w:rsidR="00753B9C" w:rsidRPr="00277CEC" w:rsidSect="00277CEC">
          <w:pgSz w:w="12240" w:h="15840"/>
          <w:pgMar w:top="1440" w:right="1800" w:bottom="1440" w:left="1800" w:header="708" w:footer="708" w:gutter="0"/>
          <w:cols w:space="708"/>
          <w:docGrid w:linePitch="360"/>
        </w:sectPr>
      </w:pPr>
    </w:p>
    <w:p w14:paraId="5663FBA2" w14:textId="5636AE2E" w:rsidR="000F6A41" w:rsidRPr="00277CEC" w:rsidRDefault="000F6A41" w:rsidP="00C842FF">
      <w:pPr>
        <w:rPr>
          <w:rFonts w:ascii="Century Gothic" w:hAnsi="Century Gothic"/>
        </w:rPr>
      </w:pPr>
    </w:p>
    <w:p w14:paraId="06D06957" w14:textId="7C267736" w:rsidR="00753B9C" w:rsidRPr="00277CEC" w:rsidRDefault="00C82DED" w:rsidP="00C842FF">
      <w:pPr>
        <w:rPr>
          <w:rFonts w:ascii="Century Gothic" w:hAnsi="Century Gothic"/>
        </w:rPr>
      </w:pPr>
      <w:r w:rsidRPr="00277CEC">
        <w:rPr>
          <w:rStyle w:val="wacimagecontainer"/>
          <w:rFonts w:ascii="Century Gothic" w:eastAsiaTheme="majorEastAsia" w:hAnsi="Century Gothic"/>
          <w:noProof/>
        </w:rPr>
        <w:drawing>
          <wp:anchor distT="0" distB="0" distL="114300" distR="114300" simplePos="0" relativeHeight="251664384" behindDoc="0" locked="0" layoutInCell="1" allowOverlap="1" wp14:anchorId="2C7D3C23" wp14:editId="0308036C">
            <wp:simplePos x="0" y="0"/>
            <wp:positionH relativeFrom="margin">
              <wp:posOffset>3371850</wp:posOffset>
            </wp:positionH>
            <wp:positionV relativeFrom="paragraph">
              <wp:posOffset>170343</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359A511C" w:rsidR="000F6A41" w:rsidRPr="00277CEC" w:rsidRDefault="000F6A41" w:rsidP="00C842FF">
      <w:pPr>
        <w:rPr>
          <w:rFonts w:ascii="Century Gothic" w:hAnsi="Century Gothic"/>
        </w:rPr>
      </w:pPr>
    </w:p>
    <w:p w14:paraId="2E7B1843" w14:textId="1C2463CA" w:rsidR="00C842FF" w:rsidRPr="00277CEC" w:rsidRDefault="00C842FF" w:rsidP="00C842FF">
      <w:pPr>
        <w:rPr>
          <w:rFonts w:ascii="Century Gothic" w:hAnsi="Century Gothic"/>
          <w:b/>
          <w:caps/>
          <w:u w:val="single"/>
        </w:rPr>
      </w:pPr>
      <w:r w:rsidRPr="00277CEC">
        <w:rPr>
          <w:rFonts w:ascii="Century Gothic" w:hAnsi="Century Gothic"/>
          <w:b/>
          <w:caps/>
          <w:u w:val="single"/>
        </w:rPr>
        <w:t>Programme d’éducation intermédiaire</w:t>
      </w:r>
    </w:p>
    <w:p w14:paraId="2EABAC63" w14:textId="77777777" w:rsidR="00C842FF" w:rsidRPr="00277CEC" w:rsidRDefault="00C842FF" w:rsidP="00C842FF">
      <w:pPr>
        <w:rPr>
          <w:rFonts w:ascii="Century Gothic" w:hAnsi="Century Gothic"/>
          <w:b/>
        </w:rPr>
      </w:pPr>
    </w:p>
    <w:p w14:paraId="50205461" w14:textId="77777777" w:rsidR="008F6A8E" w:rsidRPr="00277CEC" w:rsidRDefault="00C842FF" w:rsidP="008F6A8E">
      <w:pPr>
        <w:pStyle w:val="Paragraphedeliste"/>
        <w:numPr>
          <w:ilvl w:val="0"/>
          <w:numId w:val="10"/>
        </w:numPr>
        <w:jc w:val="both"/>
        <w:rPr>
          <w:rFonts w:ascii="Century Gothic" w:hAnsi="Century Gothic"/>
        </w:rPr>
      </w:pPr>
      <w:r w:rsidRPr="00277CE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277CEC" w:rsidRDefault="00C842FF" w:rsidP="00C842FF">
      <w:pPr>
        <w:pStyle w:val="Paragraphedeliste"/>
        <w:numPr>
          <w:ilvl w:val="0"/>
          <w:numId w:val="10"/>
        </w:numPr>
        <w:jc w:val="both"/>
        <w:rPr>
          <w:rFonts w:ascii="Century Gothic" w:hAnsi="Century Gothic"/>
        </w:rPr>
      </w:pPr>
      <w:r w:rsidRPr="00277CEC">
        <w:rPr>
          <w:rFonts w:ascii="Century Gothic" w:hAnsi="Century Gothic"/>
        </w:rPr>
        <w:t xml:space="preserve">Les approches de l’apprentissage sont aussi des incontournables à aborder avec les élèves. </w:t>
      </w:r>
    </w:p>
    <w:p w14:paraId="6EE87C49" w14:textId="29B076B6" w:rsidR="00C842FF" w:rsidRPr="00277CEC" w:rsidRDefault="00C842FF" w:rsidP="00C842FF">
      <w:pPr>
        <w:pStyle w:val="Paragraphedeliste"/>
        <w:numPr>
          <w:ilvl w:val="0"/>
          <w:numId w:val="10"/>
        </w:numPr>
        <w:jc w:val="both"/>
        <w:rPr>
          <w:rFonts w:ascii="Century Gothic" w:hAnsi="Century Gothic"/>
        </w:rPr>
      </w:pPr>
      <w:r w:rsidRPr="00277CEC">
        <w:rPr>
          <w:rFonts w:ascii="Century Gothic" w:hAnsi="Century Gothic"/>
        </w:rPr>
        <w:t>Le</w:t>
      </w:r>
      <w:r w:rsidR="008F6A8E" w:rsidRPr="00277CEC">
        <w:rPr>
          <w:rFonts w:ascii="Century Gothic" w:hAnsi="Century Gothic"/>
        </w:rPr>
        <w:t>s aptitudes</w:t>
      </w:r>
      <w:r w:rsidR="00753B9C" w:rsidRPr="00277CEC">
        <w:rPr>
          <w:rFonts w:ascii="Century Gothic" w:hAnsi="Century Gothic"/>
        </w:rPr>
        <w:t xml:space="preserve"> du profil de la communauté d’apprentissage de l’IB</w:t>
      </w:r>
      <w:r w:rsidRPr="00277CEC">
        <w:rPr>
          <w:rFonts w:ascii="Century Gothic" w:hAnsi="Century Gothic"/>
        </w:rPr>
        <w:t xml:space="preserve"> </w:t>
      </w:r>
      <w:r w:rsidR="00753B9C" w:rsidRPr="00277CEC">
        <w:rPr>
          <w:rFonts w:ascii="Century Gothic" w:hAnsi="Century Gothic"/>
        </w:rPr>
        <w:t xml:space="preserve">sont vécues dans l’ensemble des matières. Dans le cadre du cours </w:t>
      </w:r>
      <w:r w:rsidR="00C82DED">
        <w:rPr>
          <w:rFonts w:ascii="Century Gothic" w:hAnsi="Century Gothic"/>
          <w:i/>
          <w:iCs/>
        </w:rPr>
        <w:t>d’espagnol</w:t>
      </w:r>
      <w:r w:rsidR="00753B9C" w:rsidRPr="00277CEC">
        <w:rPr>
          <w:rFonts w:ascii="Century Gothic" w:hAnsi="Century Gothic"/>
          <w:i/>
          <w:iCs/>
        </w:rPr>
        <w:t>,</w:t>
      </w:r>
      <w:r w:rsidR="00753B9C" w:rsidRPr="00277CEC">
        <w:rPr>
          <w:rFonts w:ascii="Century Gothic" w:hAnsi="Century Gothic"/>
        </w:rPr>
        <w:t xml:space="preserve"> les aptitudes suivantes sont développées :  </w:t>
      </w:r>
      <w:r w:rsidR="00C82DED">
        <w:rPr>
          <w:rFonts w:ascii="Century Gothic" w:hAnsi="Century Gothic"/>
          <w:i/>
          <w:iCs/>
        </w:rPr>
        <w:t>communication et ouverture d’esprit.</w:t>
      </w:r>
    </w:p>
    <w:p w14:paraId="31A8D58E" w14:textId="77777777" w:rsidR="00753B9C" w:rsidRPr="00277CEC" w:rsidRDefault="00753B9C" w:rsidP="00753B9C">
      <w:pPr>
        <w:pStyle w:val="Paragraphedeliste"/>
        <w:jc w:val="both"/>
        <w:rPr>
          <w:rFonts w:ascii="Century Gothic" w:hAnsi="Century Gothic"/>
        </w:rPr>
      </w:pPr>
    </w:p>
    <w:p w14:paraId="3A962DB7" w14:textId="69EB1418" w:rsidR="00C842FF" w:rsidRPr="00277CEC" w:rsidRDefault="00753B9C" w:rsidP="00C842FF">
      <w:pPr>
        <w:rPr>
          <w:rFonts w:ascii="Century Gothic" w:hAnsi="Century Gothic"/>
          <w:b/>
          <w:u w:val="single"/>
        </w:rPr>
      </w:pPr>
      <w:r w:rsidRPr="00277CEC">
        <w:rPr>
          <w:rFonts w:ascii="Century Gothic" w:hAnsi="Century Gothic"/>
          <w:b/>
          <w:u w:val="single"/>
        </w:rPr>
        <w:t>OBJECTIFS SPÉCIFIQUES AU PEI</w:t>
      </w:r>
    </w:p>
    <w:p w14:paraId="2E64A23E" w14:textId="77777777" w:rsidR="00C842FF" w:rsidRPr="00277CEC" w:rsidRDefault="00C842FF" w:rsidP="00C842FF">
      <w:pPr>
        <w:rPr>
          <w:rFonts w:ascii="Century Gothic" w:hAnsi="Century Gothic"/>
          <w:b/>
        </w:rPr>
      </w:pPr>
    </w:p>
    <w:p w14:paraId="35FE99DB" w14:textId="7847CCB3" w:rsidR="00C82DED" w:rsidRPr="00C82DED" w:rsidRDefault="00C82DED" w:rsidP="00C82DED">
      <w:pPr>
        <w:jc w:val="both"/>
        <w:rPr>
          <w:rFonts w:ascii="Century Gothic" w:hAnsi="Century Gothic"/>
        </w:rPr>
      </w:pPr>
      <w:r w:rsidRPr="00C82DED">
        <w:rPr>
          <w:rFonts w:ascii="Century Gothic" w:hAnsi="Century Gothic"/>
        </w:rPr>
        <w:t>Tous les critères d’acquisition des langues (anglais et espagnol combinés) seront évalués 2 fois au cours de l’année.</w:t>
      </w:r>
    </w:p>
    <w:p w14:paraId="0361305E" w14:textId="77777777" w:rsidR="00C82DED" w:rsidRPr="00C82DED" w:rsidRDefault="00C82DED" w:rsidP="00C82DED">
      <w:pPr>
        <w:jc w:val="both"/>
        <w:rPr>
          <w:rFonts w:ascii="Century Gothic" w:hAnsi="Century Gothic"/>
        </w:rPr>
      </w:pPr>
      <w:r w:rsidRPr="00C82DED">
        <w:rPr>
          <w:rFonts w:ascii="Century Gothic" w:hAnsi="Century Gothic"/>
        </w:rPr>
        <w:t> </w:t>
      </w:r>
    </w:p>
    <w:p w14:paraId="6BD990A0" w14:textId="6D25C460" w:rsidR="00C842FF" w:rsidRPr="00277CEC" w:rsidRDefault="00C82DED" w:rsidP="00C82DED">
      <w:pPr>
        <w:jc w:val="both"/>
        <w:rPr>
          <w:rFonts w:ascii="Century Gothic" w:hAnsi="Century Gothic"/>
        </w:rPr>
      </w:pPr>
      <w:r w:rsidRPr="00C82DED">
        <w:rPr>
          <w:rFonts w:ascii="Century Gothic" w:hAnsi="Century Gothic"/>
        </w:rPr>
        <w:t>Voici les critères d’Acquisition de langues. Vous recevrez les grilles utilisées par courriel dans un document numérique intitulé: L’évaluation au PEI.  </w:t>
      </w:r>
    </w:p>
    <w:p w14:paraId="4DF84244" w14:textId="77777777" w:rsidR="00C82DED" w:rsidRDefault="00C82DED" w:rsidP="00C82DED">
      <w:pPr>
        <w:rPr>
          <w:rFonts w:ascii="Century Gothic" w:hAnsi="Century Gothic"/>
          <w:b/>
          <w:bCs/>
        </w:rPr>
        <w:sectPr w:rsidR="00C82DED" w:rsidSect="00277CEC">
          <w:type w:val="continuous"/>
          <w:pgSz w:w="12240" w:h="15840"/>
          <w:pgMar w:top="1440" w:right="1800" w:bottom="1440" w:left="1800" w:header="708" w:footer="708" w:gutter="0"/>
          <w:cols w:space="708"/>
          <w:docGrid w:linePitch="360"/>
        </w:sectPr>
      </w:pPr>
    </w:p>
    <w:p w14:paraId="28FEF279" w14:textId="77777777" w:rsidR="00C82DED" w:rsidRDefault="00C82DED" w:rsidP="00C82DED">
      <w:pPr>
        <w:rPr>
          <w:rFonts w:ascii="Century Gothic" w:hAnsi="Century Gothic"/>
        </w:rPr>
      </w:pPr>
      <w:r w:rsidRPr="00C82DED">
        <w:rPr>
          <w:rFonts w:ascii="Century Gothic" w:hAnsi="Century Gothic"/>
          <w:b/>
          <w:bCs/>
        </w:rPr>
        <w:t>Critère A : Compréhension orale</w:t>
      </w:r>
      <w:r w:rsidRPr="00C82DED">
        <w:rPr>
          <w:rFonts w:ascii="Century Gothic" w:hAnsi="Century Gothic"/>
        </w:rPr>
        <w:t> </w:t>
      </w:r>
      <w:r>
        <w:rPr>
          <w:rFonts w:ascii="Century Gothic" w:hAnsi="Century Gothic"/>
        </w:rPr>
        <w:tab/>
      </w:r>
      <w:r>
        <w:rPr>
          <w:rFonts w:ascii="Century Gothic" w:hAnsi="Century Gothic"/>
        </w:rPr>
        <w:tab/>
      </w:r>
      <w:r w:rsidRPr="00C82DED">
        <w:rPr>
          <w:rFonts w:ascii="Century Gothic" w:hAnsi="Century Gothic"/>
          <w:b/>
          <w:bCs/>
        </w:rPr>
        <w:t>Critère C : Expression orale</w:t>
      </w:r>
      <w:r w:rsidRPr="00C82DED">
        <w:rPr>
          <w:rFonts w:ascii="Century Gothic" w:hAnsi="Century Gothic"/>
        </w:rPr>
        <w:t> </w:t>
      </w:r>
    </w:p>
    <w:p w14:paraId="190175C7" w14:textId="57A8D1A4" w:rsidR="00C82DED" w:rsidRDefault="00C82DED" w:rsidP="00C82DED">
      <w:pPr>
        <w:rPr>
          <w:rFonts w:ascii="Century Gothic" w:hAnsi="Century Gothic"/>
        </w:rPr>
        <w:sectPr w:rsidR="00C82DED" w:rsidSect="00C82DED">
          <w:type w:val="continuous"/>
          <w:pgSz w:w="12240" w:h="15840"/>
          <w:pgMar w:top="1440" w:right="1800" w:bottom="1440" w:left="1800" w:header="708" w:footer="708" w:gutter="0"/>
          <w:cols w:space="708"/>
          <w:docGrid w:linePitch="360"/>
        </w:sectPr>
      </w:pPr>
    </w:p>
    <w:p w14:paraId="7A20AD66" w14:textId="77777777" w:rsidR="00C82DED" w:rsidRDefault="00C82DED" w:rsidP="00C82DED">
      <w:pPr>
        <w:rPr>
          <w:rFonts w:ascii="Century Gothic" w:hAnsi="Century Gothic"/>
        </w:rPr>
      </w:pPr>
      <w:r w:rsidRPr="00C82DED">
        <w:rPr>
          <w:rFonts w:ascii="Century Gothic" w:hAnsi="Century Gothic"/>
          <w:b/>
          <w:bCs/>
        </w:rPr>
        <w:t>Critère B : Compréhension écrite</w:t>
      </w:r>
      <w:r w:rsidRPr="00C82DED">
        <w:rPr>
          <w:rFonts w:ascii="Century Gothic" w:hAnsi="Century Gothic"/>
        </w:rPr>
        <w:t> </w:t>
      </w:r>
      <w:r>
        <w:rPr>
          <w:rFonts w:ascii="Century Gothic" w:hAnsi="Century Gothic"/>
        </w:rPr>
        <w:tab/>
      </w:r>
      <w:r>
        <w:rPr>
          <w:rFonts w:ascii="Century Gothic" w:hAnsi="Century Gothic"/>
        </w:rPr>
        <w:tab/>
      </w:r>
      <w:r w:rsidRPr="00C82DED">
        <w:rPr>
          <w:rFonts w:ascii="Century Gothic" w:hAnsi="Century Gothic"/>
          <w:b/>
          <w:bCs/>
        </w:rPr>
        <w:t>Critère D : Expression écrite</w:t>
      </w:r>
      <w:r w:rsidRPr="00C82DED">
        <w:rPr>
          <w:rFonts w:ascii="Century Gothic" w:hAnsi="Century Gothic"/>
        </w:rPr>
        <w:t> </w:t>
      </w:r>
    </w:p>
    <w:p w14:paraId="3613AE5C" w14:textId="52A92BFF" w:rsidR="00C82DED" w:rsidRDefault="00C82DED" w:rsidP="00C82DED">
      <w:pPr>
        <w:rPr>
          <w:rFonts w:ascii="Century Gothic" w:hAnsi="Century Gothic"/>
        </w:rPr>
      </w:pPr>
    </w:p>
    <w:p w14:paraId="4E5891C4" w14:textId="3F09BEE9" w:rsidR="00C82DED" w:rsidRDefault="00C82DED">
      <w:pPr>
        <w:rPr>
          <w:rFonts w:ascii="Century Gothic" w:hAnsi="Century Gothic"/>
        </w:rPr>
        <w:sectPr w:rsidR="00C82DED" w:rsidSect="00C82DED">
          <w:type w:val="continuous"/>
          <w:pgSz w:w="12240" w:h="15840"/>
          <w:pgMar w:top="1440" w:right="1800" w:bottom="1440" w:left="1800" w:header="708" w:footer="708" w:gutter="0"/>
          <w:cols w:space="708"/>
          <w:docGrid w:linePitch="360"/>
        </w:sectPr>
      </w:pPr>
    </w:p>
    <w:p w14:paraId="41FC6224" w14:textId="73EDD259" w:rsidR="00C82DED" w:rsidRDefault="00C82DED" w:rsidP="00C82DED">
      <w:pPr>
        <w:rPr>
          <w:rFonts w:ascii="Century Gothic" w:hAnsi="Century Gothic"/>
        </w:rPr>
      </w:pPr>
      <w:r>
        <w:rPr>
          <w:rFonts w:ascii="Century Gothic" w:hAnsi="Century Gothic"/>
        </w:rPr>
        <w:t>Pour toute question ou commentaires, veuillez communiquer avec moi par courriel à l’adresse suivante :</w:t>
      </w:r>
    </w:p>
    <w:p w14:paraId="63D5B805" w14:textId="372315D0" w:rsidR="00C82DED" w:rsidRPr="00C82DED" w:rsidRDefault="00C82DED" w:rsidP="00C82DED">
      <w:pPr>
        <w:rPr>
          <w:rFonts w:ascii="Century Gothic" w:hAnsi="Century Gothic"/>
          <w:b/>
          <w:bCs/>
        </w:rPr>
      </w:pPr>
      <w:r w:rsidRPr="00C82DED">
        <w:rPr>
          <w:rFonts w:ascii="Century Gothic" w:hAnsi="Century Gothic"/>
          <w:b/>
          <w:bCs/>
        </w:rPr>
        <w:t>marie-eve.laverdiere-dallaire@cssbe.gouv.qc.ca</w:t>
      </w:r>
    </w:p>
    <w:sectPr w:rsidR="00C82DED" w:rsidRPr="00C82DED" w:rsidSect="00C82DED">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2E7E5A"/>
    <w:multiLevelType w:val="hybridMultilevel"/>
    <w:tmpl w:val="05DE76B6"/>
    <w:lvl w:ilvl="0" w:tplc="88AE1688">
      <w:start w:val="1"/>
      <w:numFmt w:val="decimal"/>
      <w:lvlText w:val="%1-"/>
      <w:lvlJc w:val="left"/>
      <w:pPr>
        <w:tabs>
          <w:tab w:val="num" w:pos="720"/>
        </w:tabs>
        <w:ind w:left="720" w:hanging="360"/>
      </w:pPr>
      <w:rPr>
        <w:rFonts w:ascii="Times New Roman" w:eastAsia="Times New Roman" w:hAnsi="Times New Roman" w:cs="Times New Roman"/>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D691E"/>
    <w:multiLevelType w:val="hybridMultilevel"/>
    <w:tmpl w:val="EA52DEE4"/>
    <w:lvl w:ilvl="0" w:tplc="E4F63AA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D20C0"/>
    <w:multiLevelType w:val="hybridMultilevel"/>
    <w:tmpl w:val="312A69B2"/>
    <w:lvl w:ilvl="0" w:tplc="132CFCCE">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7"/>
  </w:num>
  <w:num w:numId="3" w16cid:durableId="1348410508">
    <w:abstractNumId w:val="8"/>
  </w:num>
  <w:num w:numId="4" w16cid:durableId="1488788676">
    <w:abstractNumId w:val="10"/>
  </w:num>
  <w:num w:numId="5" w16cid:durableId="831142334">
    <w:abstractNumId w:val="12"/>
  </w:num>
  <w:num w:numId="6" w16cid:durableId="2022316649">
    <w:abstractNumId w:val="2"/>
  </w:num>
  <w:num w:numId="7" w16cid:durableId="1771192509">
    <w:abstractNumId w:val="0"/>
  </w:num>
  <w:num w:numId="8" w16cid:durableId="1500345820">
    <w:abstractNumId w:val="1"/>
  </w:num>
  <w:num w:numId="9" w16cid:durableId="1351952016">
    <w:abstractNumId w:val="6"/>
  </w:num>
  <w:num w:numId="10" w16cid:durableId="309796612">
    <w:abstractNumId w:val="4"/>
  </w:num>
  <w:num w:numId="11" w16cid:durableId="1165825452">
    <w:abstractNumId w:val="5"/>
  </w:num>
  <w:num w:numId="12" w16cid:durableId="1427000221">
    <w:abstractNumId w:val="11"/>
  </w:num>
  <w:num w:numId="13" w16cid:durableId="1495491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E2D42"/>
    <w:rsid w:val="000F6A41"/>
    <w:rsid w:val="001F4160"/>
    <w:rsid w:val="00277CEC"/>
    <w:rsid w:val="003A6E68"/>
    <w:rsid w:val="00753B9C"/>
    <w:rsid w:val="0076066A"/>
    <w:rsid w:val="007B2F54"/>
    <w:rsid w:val="0085310B"/>
    <w:rsid w:val="008E4CD2"/>
    <w:rsid w:val="008F6A8E"/>
    <w:rsid w:val="009F6F12"/>
    <w:rsid w:val="00C82DED"/>
    <w:rsid w:val="00C842FF"/>
    <w:rsid w:val="00D63ACE"/>
    <w:rsid w:val="00D857A0"/>
    <w:rsid w:val="00E368FD"/>
    <w:rsid w:val="00F912FF"/>
    <w:rsid w:val="00FB29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1BD31E16-881C-4E2C-A2E9-8CB31AE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409">
      <w:bodyDiv w:val="1"/>
      <w:marLeft w:val="0"/>
      <w:marRight w:val="0"/>
      <w:marTop w:val="0"/>
      <w:marBottom w:val="0"/>
      <w:divBdr>
        <w:top w:val="none" w:sz="0" w:space="0" w:color="auto"/>
        <w:left w:val="none" w:sz="0" w:space="0" w:color="auto"/>
        <w:bottom w:val="none" w:sz="0" w:space="0" w:color="auto"/>
        <w:right w:val="none" w:sz="0" w:space="0" w:color="auto"/>
      </w:divBdr>
      <w:divsChild>
        <w:div w:id="503201437">
          <w:marLeft w:val="0"/>
          <w:marRight w:val="0"/>
          <w:marTop w:val="0"/>
          <w:marBottom w:val="0"/>
          <w:divBdr>
            <w:top w:val="none" w:sz="0" w:space="0" w:color="auto"/>
            <w:left w:val="none" w:sz="0" w:space="0" w:color="auto"/>
            <w:bottom w:val="none" w:sz="0" w:space="0" w:color="auto"/>
            <w:right w:val="none" w:sz="0" w:space="0" w:color="auto"/>
          </w:divBdr>
        </w:div>
        <w:div w:id="853032859">
          <w:marLeft w:val="0"/>
          <w:marRight w:val="0"/>
          <w:marTop w:val="0"/>
          <w:marBottom w:val="0"/>
          <w:divBdr>
            <w:top w:val="none" w:sz="0" w:space="0" w:color="auto"/>
            <w:left w:val="none" w:sz="0" w:space="0" w:color="auto"/>
            <w:bottom w:val="none" w:sz="0" w:space="0" w:color="auto"/>
            <w:right w:val="none" w:sz="0" w:space="0" w:color="auto"/>
          </w:divBdr>
        </w:div>
        <w:div w:id="918566055">
          <w:marLeft w:val="0"/>
          <w:marRight w:val="0"/>
          <w:marTop w:val="0"/>
          <w:marBottom w:val="0"/>
          <w:divBdr>
            <w:top w:val="none" w:sz="0" w:space="0" w:color="auto"/>
            <w:left w:val="none" w:sz="0" w:space="0" w:color="auto"/>
            <w:bottom w:val="none" w:sz="0" w:space="0" w:color="auto"/>
            <w:right w:val="none" w:sz="0" w:space="0" w:color="auto"/>
          </w:divBdr>
        </w:div>
      </w:divsChild>
    </w:div>
    <w:div w:id="534655632">
      <w:bodyDiv w:val="1"/>
      <w:marLeft w:val="0"/>
      <w:marRight w:val="0"/>
      <w:marTop w:val="0"/>
      <w:marBottom w:val="0"/>
      <w:divBdr>
        <w:top w:val="none" w:sz="0" w:space="0" w:color="auto"/>
        <w:left w:val="none" w:sz="0" w:space="0" w:color="auto"/>
        <w:bottom w:val="none" w:sz="0" w:space="0" w:color="auto"/>
        <w:right w:val="none" w:sz="0" w:space="0" w:color="auto"/>
      </w:divBdr>
      <w:divsChild>
        <w:div w:id="2008316489">
          <w:marLeft w:val="0"/>
          <w:marRight w:val="0"/>
          <w:marTop w:val="0"/>
          <w:marBottom w:val="0"/>
          <w:divBdr>
            <w:top w:val="none" w:sz="0" w:space="0" w:color="auto"/>
            <w:left w:val="none" w:sz="0" w:space="0" w:color="auto"/>
            <w:bottom w:val="none" w:sz="0" w:space="0" w:color="auto"/>
            <w:right w:val="none" w:sz="0" w:space="0" w:color="auto"/>
          </w:divBdr>
        </w:div>
        <w:div w:id="1941834735">
          <w:marLeft w:val="0"/>
          <w:marRight w:val="0"/>
          <w:marTop w:val="0"/>
          <w:marBottom w:val="0"/>
          <w:divBdr>
            <w:top w:val="none" w:sz="0" w:space="0" w:color="auto"/>
            <w:left w:val="none" w:sz="0" w:space="0" w:color="auto"/>
            <w:bottom w:val="none" w:sz="0" w:space="0" w:color="auto"/>
            <w:right w:val="none" w:sz="0" w:space="0" w:color="auto"/>
          </w:divBdr>
        </w:div>
        <w:div w:id="1256017242">
          <w:marLeft w:val="0"/>
          <w:marRight w:val="0"/>
          <w:marTop w:val="0"/>
          <w:marBottom w:val="0"/>
          <w:divBdr>
            <w:top w:val="none" w:sz="0" w:space="0" w:color="auto"/>
            <w:left w:val="none" w:sz="0" w:space="0" w:color="auto"/>
            <w:bottom w:val="none" w:sz="0" w:space="0" w:color="auto"/>
            <w:right w:val="none" w:sz="0" w:space="0" w:color="auto"/>
          </w:divBdr>
        </w:div>
      </w:divsChild>
    </w:div>
    <w:div w:id="1061371716">
      <w:bodyDiv w:val="1"/>
      <w:marLeft w:val="0"/>
      <w:marRight w:val="0"/>
      <w:marTop w:val="0"/>
      <w:marBottom w:val="0"/>
      <w:divBdr>
        <w:top w:val="none" w:sz="0" w:space="0" w:color="auto"/>
        <w:left w:val="none" w:sz="0" w:space="0" w:color="auto"/>
        <w:bottom w:val="none" w:sz="0" w:space="0" w:color="auto"/>
        <w:right w:val="none" w:sz="0" w:space="0" w:color="auto"/>
      </w:divBdr>
      <w:divsChild>
        <w:div w:id="1788312212">
          <w:marLeft w:val="0"/>
          <w:marRight w:val="0"/>
          <w:marTop w:val="0"/>
          <w:marBottom w:val="0"/>
          <w:divBdr>
            <w:top w:val="none" w:sz="0" w:space="0" w:color="auto"/>
            <w:left w:val="none" w:sz="0" w:space="0" w:color="auto"/>
            <w:bottom w:val="none" w:sz="0" w:space="0" w:color="auto"/>
            <w:right w:val="none" w:sz="0" w:space="0" w:color="auto"/>
          </w:divBdr>
        </w:div>
        <w:div w:id="523396623">
          <w:marLeft w:val="0"/>
          <w:marRight w:val="0"/>
          <w:marTop w:val="0"/>
          <w:marBottom w:val="0"/>
          <w:divBdr>
            <w:top w:val="none" w:sz="0" w:space="0" w:color="auto"/>
            <w:left w:val="none" w:sz="0" w:space="0" w:color="auto"/>
            <w:bottom w:val="none" w:sz="0" w:space="0" w:color="auto"/>
            <w:right w:val="none" w:sz="0" w:space="0" w:color="auto"/>
          </w:divBdr>
        </w:div>
        <w:div w:id="1724064369">
          <w:marLeft w:val="0"/>
          <w:marRight w:val="0"/>
          <w:marTop w:val="0"/>
          <w:marBottom w:val="0"/>
          <w:divBdr>
            <w:top w:val="none" w:sz="0" w:space="0" w:color="auto"/>
            <w:left w:val="none" w:sz="0" w:space="0" w:color="auto"/>
            <w:bottom w:val="none" w:sz="0" w:space="0" w:color="auto"/>
            <w:right w:val="none" w:sz="0" w:space="0" w:color="auto"/>
          </w:divBdr>
        </w:div>
        <w:div w:id="1616056329">
          <w:marLeft w:val="0"/>
          <w:marRight w:val="0"/>
          <w:marTop w:val="0"/>
          <w:marBottom w:val="0"/>
          <w:divBdr>
            <w:top w:val="none" w:sz="0" w:space="0" w:color="auto"/>
            <w:left w:val="none" w:sz="0" w:space="0" w:color="auto"/>
            <w:bottom w:val="none" w:sz="0" w:space="0" w:color="auto"/>
            <w:right w:val="none" w:sz="0" w:space="0" w:color="auto"/>
          </w:divBdr>
        </w:div>
      </w:divsChild>
    </w:div>
    <w:div w:id="1717311420">
      <w:bodyDiv w:val="1"/>
      <w:marLeft w:val="0"/>
      <w:marRight w:val="0"/>
      <w:marTop w:val="0"/>
      <w:marBottom w:val="0"/>
      <w:divBdr>
        <w:top w:val="none" w:sz="0" w:space="0" w:color="auto"/>
        <w:left w:val="none" w:sz="0" w:space="0" w:color="auto"/>
        <w:bottom w:val="none" w:sz="0" w:space="0" w:color="auto"/>
        <w:right w:val="none" w:sz="0" w:space="0" w:color="auto"/>
      </w:divBdr>
      <w:divsChild>
        <w:div w:id="1805078377">
          <w:marLeft w:val="0"/>
          <w:marRight w:val="0"/>
          <w:marTop w:val="0"/>
          <w:marBottom w:val="0"/>
          <w:divBdr>
            <w:top w:val="none" w:sz="0" w:space="0" w:color="auto"/>
            <w:left w:val="none" w:sz="0" w:space="0" w:color="auto"/>
            <w:bottom w:val="none" w:sz="0" w:space="0" w:color="auto"/>
            <w:right w:val="none" w:sz="0" w:space="0" w:color="auto"/>
          </w:divBdr>
        </w:div>
        <w:div w:id="461194841">
          <w:marLeft w:val="0"/>
          <w:marRight w:val="0"/>
          <w:marTop w:val="0"/>
          <w:marBottom w:val="0"/>
          <w:divBdr>
            <w:top w:val="none" w:sz="0" w:space="0" w:color="auto"/>
            <w:left w:val="none" w:sz="0" w:space="0" w:color="auto"/>
            <w:bottom w:val="none" w:sz="0" w:space="0" w:color="auto"/>
            <w:right w:val="none" w:sz="0" w:space="0" w:color="auto"/>
          </w:divBdr>
        </w:div>
        <w:div w:id="1698038570">
          <w:marLeft w:val="0"/>
          <w:marRight w:val="0"/>
          <w:marTop w:val="0"/>
          <w:marBottom w:val="0"/>
          <w:divBdr>
            <w:top w:val="none" w:sz="0" w:space="0" w:color="auto"/>
            <w:left w:val="none" w:sz="0" w:space="0" w:color="auto"/>
            <w:bottom w:val="none" w:sz="0" w:space="0" w:color="auto"/>
            <w:right w:val="none" w:sz="0" w:space="0" w:color="auto"/>
          </w:divBdr>
        </w:div>
        <w:div w:id="194834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2.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D57A9-4745-416D-8407-A1879AB31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Marie-Eve Laverdière-Dallaire</cp:lastModifiedBy>
  <cp:revision>2</cp:revision>
  <dcterms:created xsi:type="dcterms:W3CDTF">2025-09-26T15:32:00Z</dcterms:created>
  <dcterms:modified xsi:type="dcterms:W3CDTF">2025-09-26T15:32:00Z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