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111901FA"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B2361F">
                                <w:rPr>
                                  <w:rFonts w:ascii="PMingLiU" w:eastAsia="PMingLiU" w:hAnsi="PMingLiU" w:cs="Aparajita"/>
                                  <w:sz w:val="48"/>
                                  <w:szCs w:val="48"/>
                                  <w:lang w:val="fr-FR"/>
                                </w:rPr>
                                <w:t>5</w:t>
                              </w:r>
                              <w:r>
                                <w:rPr>
                                  <w:rFonts w:ascii="PMingLiU" w:eastAsia="PMingLiU" w:hAnsi="PMingLiU" w:cs="Aparajita"/>
                                  <w:sz w:val="48"/>
                                  <w:szCs w:val="48"/>
                                  <w:lang w:val="fr-FR"/>
                                </w:rPr>
                                <w:t>-202</w:t>
                              </w:r>
                              <w:r w:rsidR="00B2361F">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6"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7"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111901FA"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B2361F">
                          <w:rPr>
                            <w:rFonts w:ascii="PMingLiU" w:eastAsia="PMingLiU" w:hAnsi="PMingLiU" w:cs="Aparajita"/>
                            <w:sz w:val="48"/>
                            <w:szCs w:val="48"/>
                            <w:lang w:val="fr-FR"/>
                          </w:rPr>
                          <w:t>5</w:t>
                        </w:r>
                        <w:r>
                          <w:rPr>
                            <w:rFonts w:ascii="PMingLiU" w:eastAsia="PMingLiU" w:hAnsi="PMingLiU" w:cs="Aparajita"/>
                            <w:sz w:val="48"/>
                            <w:szCs w:val="48"/>
                            <w:lang w:val="fr-FR"/>
                          </w:rPr>
                          <w:t>-202</w:t>
                        </w:r>
                        <w:r w:rsidR="00B2361F">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8"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517E54BA"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Mathématique PEI</w:t>
                            </w:r>
                          </w:p>
                          <w:p w14:paraId="2DF2C721" w14:textId="4B6D0750"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2</w:t>
                            </w:r>
                            <w:r w:rsidRPr="00544C91">
                              <w:rPr>
                                <w:rFonts w:ascii="Century Gothic" w:hAnsi="Century Gothic"/>
                                <w:i/>
                                <w:iCs/>
                                <w:vertAlign w:val="superscript"/>
                              </w:rPr>
                              <w:t>e</w:t>
                            </w:r>
                            <w:r w:rsidRPr="00544C91">
                              <w:rPr>
                                <w:rFonts w:ascii="Century Gothic" w:hAnsi="Century Gothic"/>
                                <w:i/>
                                <w:iCs/>
                              </w:rPr>
                              <w:t xml:space="preserve"> secondaire</w:t>
                            </w:r>
                          </w:p>
                          <w:p w14:paraId="085150CA" w14:textId="3C74FDB1"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Laurie Labbé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517E54BA"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Mathématique PEI</w:t>
                      </w:r>
                    </w:p>
                    <w:p w14:paraId="2DF2C721" w14:textId="4B6D0750"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2</w:t>
                      </w:r>
                      <w:r w:rsidRPr="00544C91">
                        <w:rPr>
                          <w:rFonts w:ascii="Century Gothic" w:hAnsi="Century Gothic"/>
                          <w:i/>
                          <w:iCs/>
                          <w:vertAlign w:val="superscript"/>
                        </w:rPr>
                        <w:t>e</w:t>
                      </w:r>
                      <w:r w:rsidRPr="00544C91">
                        <w:rPr>
                          <w:rFonts w:ascii="Century Gothic" w:hAnsi="Century Gothic"/>
                          <w:i/>
                          <w:iCs/>
                        </w:rPr>
                        <w:t xml:space="preserve"> secondaire</w:t>
                      </w:r>
                    </w:p>
                    <w:p w14:paraId="085150CA" w14:textId="3C74FDB1" w:rsidR="00C842FF" w:rsidRPr="00544C91" w:rsidRDefault="00CF47E9" w:rsidP="00C842FF">
                      <w:pPr>
                        <w:spacing w:line="360" w:lineRule="auto"/>
                        <w:jc w:val="center"/>
                        <w:rPr>
                          <w:rFonts w:ascii="Century Gothic" w:hAnsi="Century Gothic"/>
                          <w:i/>
                          <w:iCs/>
                        </w:rPr>
                      </w:pPr>
                      <w:r w:rsidRPr="00544C91">
                        <w:rPr>
                          <w:rFonts w:ascii="Century Gothic" w:hAnsi="Century Gothic"/>
                          <w:i/>
                          <w:iCs/>
                        </w:rPr>
                        <w:t>Laurie Labbé</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P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2A629A85" w:rsidR="00C842FF" w:rsidRPr="00544C91" w:rsidRDefault="00F1725E" w:rsidP="00C842FF">
      <w:pPr>
        <w:rPr>
          <w:rFonts w:ascii="Century Gothic" w:hAnsi="Century Gothic"/>
          <w:i/>
          <w:iCs/>
        </w:rPr>
      </w:pPr>
      <w:r w:rsidRPr="00544C91">
        <w:rPr>
          <w:rFonts w:ascii="Century Gothic" w:hAnsi="Century Gothic"/>
          <w:i/>
          <w:iCs/>
        </w:rPr>
        <w:t>5 périodes de 75 minutes par cycle de 9 jours</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P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6503A39A" w14:textId="5AC649AC" w:rsidR="008F6A8E" w:rsidRPr="000548B2" w:rsidRDefault="002068D8" w:rsidP="00C842FF">
      <w:pPr>
        <w:rPr>
          <w:rFonts w:ascii="Century Gothic" w:hAnsi="Century Gothic"/>
          <w:i/>
          <w:iCs/>
        </w:rPr>
      </w:pPr>
      <w:r w:rsidRPr="000548B2">
        <w:rPr>
          <w:rFonts w:ascii="Century Gothic" w:hAnsi="Century Gothic"/>
          <w:i/>
          <w:iCs/>
        </w:rPr>
        <w:t>Un cartable 1 ½ pouce</w:t>
      </w:r>
    </w:p>
    <w:p w14:paraId="54B4EFFA" w14:textId="18281963" w:rsidR="002068D8" w:rsidRPr="000548B2" w:rsidRDefault="002068D8" w:rsidP="00C842FF">
      <w:pPr>
        <w:rPr>
          <w:rFonts w:ascii="Century Gothic" w:hAnsi="Century Gothic"/>
          <w:i/>
          <w:iCs/>
        </w:rPr>
      </w:pPr>
      <w:r w:rsidRPr="000548B2">
        <w:rPr>
          <w:rFonts w:ascii="Century Gothic" w:hAnsi="Century Gothic"/>
          <w:i/>
          <w:iCs/>
        </w:rPr>
        <w:t>Un cahier quadrillé (80 pages)</w:t>
      </w:r>
    </w:p>
    <w:p w14:paraId="46A9A117" w14:textId="2BDAA485" w:rsidR="002068D8" w:rsidRPr="000548B2" w:rsidRDefault="002068D8" w:rsidP="00C842FF">
      <w:pPr>
        <w:rPr>
          <w:rFonts w:ascii="Century Gothic" w:hAnsi="Century Gothic"/>
          <w:i/>
          <w:iCs/>
        </w:rPr>
      </w:pPr>
      <w:r w:rsidRPr="000548B2">
        <w:rPr>
          <w:rFonts w:ascii="Century Gothic" w:hAnsi="Century Gothic"/>
          <w:i/>
          <w:iCs/>
        </w:rPr>
        <w:t>Un ensemble de géométrie (règle, compas, rapporteur d’angle)</w:t>
      </w:r>
    </w:p>
    <w:p w14:paraId="07847210" w14:textId="34A16E06" w:rsidR="002068D8" w:rsidRPr="000548B2" w:rsidRDefault="002068D8" w:rsidP="00C842FF">
      <w:pPr>
        <w:rPr>
          <w:rFonts w:ascii="Century Gothic" w:hAnsi="Century Gothic"/>
          <w:i/>
          <w:iCs/>
        </w:rPr>
      </w:pPr>
      <w:r w:rsidRPr="000548B2">
        <w:rPr>
          <w:rFonts w:ascii="Century Gothic" w:hAnsi="Century Gothic"/>
          <w:i/>
          <w:iCs/>
        </w:rPr>
        <w:t>Une calculatrice scientifique</w:t>
      </w:r>
    </w:p>
    <w:p w14:paraId="0CF78A30" w14:textId="6BBED3D9" w:rsidR="002068D8" w:rsidRPr="000548B2" w:rsidRDefault="002068D8" w:rsidP="00C842FF">
      <w:pPr>
        <w:rPr>
          <w:rFonts w:ascii="Century Gothic" w:hAnsi="Century Gothic"/>
          <w:i/>
          <w:iCs/>
        </w:rPr>
      </w:pPr>
      <w:r w:rsidRPr="000548B2">
        <w:rPr>
          <w:rFonts w:ascii="Century Gothic" w:hAnsi="Century Gothic"/>
          <w:i/>
          <w:iCs/>
        </w:rPr>
        <w:t>Documents reprographiés (pour les notes de cours et exercices)</w:t>
      </w:r>
    </w:p>
    <w:p w14:paraId="2C0FADED" w14:textId="188092E8" w:rsidR="00AB7A4B" w:rsidRPr="000548B2" w:rsidRDefault="00AB7A4B" w:rsidP="00C842FF">
      <w:pPr>
        <w:rPr>
          <w:rFonts w:ascii="Century Gothic" w:hAnsi="Century Gothic"/>
          <w:i/>
          <w:iCs/>
        </w:rPr>
      </w:pPr>
      <w:r w:rsidRPr="000548B2">
        <w:rPr>
          <w:rFonts w:ascii="Century Gothic" w:hAnsi="Century Gothic"/>
          <w:i/>
          <w:iCs/>
        </w:rPr>
        <w:t>Le chromebook</w:t>
      </w:r>
    </w:p>
    <w:p w14:paraId="388DE93F" w14:textId="7BC9A7D8" w:rsidR="00FF0906" w:rsidRPr="000548B2" w:rsidRDefault="00FF0906" w:rsidP="00C842FF">
      <w:pPr>
        <w:rPr>
          <w:rFonts w:ascii="Century Gothic" w:hAnsi="Century Gothic"/>
          <w:i/>
          <w:iCs/>
        </w:rPr>
      </w:pPr>
      <w:r w:rsidRPr="000548B2">
        <w:rPr>
          <w:rFonts w:ascii="Century Gothic" w:hAnsi="Century Gothic"/>
          <w:i/>
          <w:iCs/>
        </w:rPr>
        <w:t xml:space="preserve">Une pochette protectrice </w:t>
      </w:r>
      <w:r w:rsidR="009A7345" w:rsidRPr="000548B2">
        <w:rPr>
          <w:rFonts w:ascii="Century Gothic" w:hAnsi="Century Gothic"/>
          <w:i/>
          <w:iCs/>
        </w:rPr>
        <w:t xml:space="preserve">transparente (pour placer </w:t>
      </w:r>
      <w:r w:rsidR="000548B2" w:rsidRPr="000548B2">
        <w:rPr>
          <w:rFonts w:ascii="Century Gothic" w:hAnsi="Century Gothic"/>
          <w:i/>
          <w:iCs/>
        </w:rPr>
        <w:t>l’</w:t>
      </w:r>
      <w:r w:rsidR="009A7345" w:rsidRPr="000548B2">
        <w:rPr>
          <w:rFonts w:ascii="Century Gothic" w:hAnsi="Century Gothic"/>
          <w:i/>
          <w:iCs/>
        </w:rPr>
        <w:t>aide-mémoire)</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4EA1610C" w:rsidR="000F6A41" w:rsidRPr="000F6A41" w:rsidRDefault="00E042AC" w:rsidP="00C842FF">
            <w:pPr>
              <w:rPr>
                <w:rFonts w:ascii="Century Gothic" w:hAnsi="Century Gothic"/>
                <w:b/>
                <w:bCs/>
              </w:rPr>
            </w:pPr>
            <w:r>
              <w:rPr>
                <w:rFonts w:ascii="Century Gothic" w:hAnsi="Century Gothic"/>
                <w:b/>
                <w:bCs/>
              </w:rPr>
              <w:t>Résoudre une situation problème (30%)</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45919C1C" w:rsidR="000F6A41" w:rsidRPr="000F6A41" w:rsidRDefault="00E042AC" w:rsidP="00C842FF">
            <w:pPr>
              <w:rPr>
                <w:rFonts w:ascii="Century Gothic" w:hAnsi="Century Gothic"/>
                <w:b/>
                <w:bCs/>
              </w:rPr>
            </w:pPr>
            <w:r>
              <w:rPr>
                <w:rFonts w:ascii="Century Gothic" w:hAnsi="Century Gothic"/>
                <w:b/>
                <w:bCs/>
              </w:rPr>
              <w:t>Déployer un raisonnement mathématique (70%)</w:t>
            </w:r>
          </w:p>
        </w:tc>
      </w:tr>
    </w:tbl>
    <w:p w14:paraId="05502E0B" w14:textId="5D61E281" w:rsidR="00C842FF" w:rsidRPr="00C842FF" w:rsidRDefault="00C842FF" w:rsidP="00A725EC">
      <w:pPr>
        <w:rPr>
          <w:rFonts w:ascii="Century Gothic" w:hAnsi="Century Gothic"/>
          <w:i/>
          <w:iCs/>
          <w:color w:val="4C94D8" w:themeColor="text2" w:themeTint="80"/>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3FED39D2" w14:textId="5F2894E8" w:rsidR="00CC7AD5" w:rsidRPr="00EF3847" w:rsidRDefault="00827704" w:rsidP="00415B15">
      <w:pPr>
        <w:pStyle w:val="Retraitcorpsdetexte2"/>
        <w:spacing w:line="276" w:lineRule="auto"/>
        <w:ind w:left="0"/>
        <w:rPr>
          <w:rFonts w:ascii="Century Gothic" w:hAnsi="Century Gothic"/>
          <w:i/>
          <w:iCs/>
        </w:rPr>
      </w:pPr>
      <w:r w:rsidRPr="00EF3847">
        <w:rPr>
          <w:rFonts w:ascii="Century Gothic" w:hAnsi="Century Gothic"/>
          <w:i/>
          <w:iCs/>
        </w:rPr>
        <w:t xml:space="preserve">De manière générale, </w:t>
      </w:r>
      <w:r w:rsidR="00615C84" w:rsidRPr="00EF3847">
        <w:rPr>
          <w:rFonts w:ascii="Century Gothic" w:hAnsi="Century Gothic"/>
          <w:i/>
          <w:iCs/>
        </w:rPr>
        <w:t>les élèves vivront</w:t>
      </w:r>
      <w:r w:rsidR="00730E99" w:rsidRPr="00EF3847">
        <w:rPr>
          <w:rFonts w:ascii="Century Gothic" w:hAnsi="Century Gothic"/>
          <w:i/>
          <w:iCs/>
        </w:rPr>
        <w:t xml:space="preserve"> des a</w:t>
      </w:r>
      <w:r w:rsidR="00415B15" w:rsidRPr="00EF3847">
        <w:rPr>
          <w:rFonts w:ascii="Century Gothic" w:hAnsi="Century Gothic"/>
          <w:i/>
          <w:iCs/>
        </w:rPr>
        <w:t>ctivités qui permettent à l’</w:t>
      </w:r>
      <w:r w:rsidR="005E5BAC" w:rsidRPr="00EF3847">
        <w:rPr>
          <w:rFonts w:ascii="Century Gothic" w:hAnsi="Century Gothic"/>
          <w:i/>
          <w:iCs/>
        </w:rPr>
        <w:t>apprenant</w:t>
      </w:r>
      <w:r w:rsidR="00415B15" w:rsidRPr="00EF3847">
        <w:rPr>
          <w:rFonts w:ascii="Century Gothic" w:hAnsi="Century Gothic"/>
          <w:i/>
          <w:iCs/>
        </w:rPr>
        <w:t xml:space="preserve"> d’être actif et d’établir des liens entre les processus et concepts mathématiques</w:t>
      </w:r>
      <w:r w:rsidR="00E97C04" w:rsidRPr="00EF3847">
        <w:rPr>
          <w:rFonts w:ascii="Century Gothic" w:hAnsi="Century Gothic"/>
          <w:i/>
          <w:iCs/>
        </w:rPr>
        <w:t xml:space="preserve"> de même qu’avec</w:t>
      </w:r>
      <w:r w:rsidR="00415B15" w:rsidRPr="00EF3847">
        <w:rPr>
          <w:rFonts w:ascii="Century Gothic" w:hAnsi="Century Gothic"/>
          <w:i/>
          <w:iCs/>
        </w:rPr>
        <w:t xml:space="preserve"> l’univers qui l’entoure. </w:t>
      </w:r>
      <w:r w:rsidR="00AF11E7" w:rsidRPr="00EF3847">
        <w:rPr>
          <w:rFonts w:ascii="Century Gothic" w:hAnsi="Century Gothic"/>
          <w:i/>
          <w:iCs/>
        </w:rPr>
        <w:t>L’enseignement magistral et le modelage se</w:t>
      </w:r>
      <w:r w:rsidR="000E061D" w:rsidRPr="00EF3847">
        <w:rPr>
          <w:rFonts w:ascii="Century Gothic" w:hAnsi="Century Gothic"/>
          <w:i/>
          <w:iCs/>
        </w:rPr>
        <w:t>ront utilisés tout comme le</w:t>
      </w:r>
      <w:r w:rsidR="00415B15" w:rsidRPr="00EF3847">
        <w:rPr>
          <w:rFonts w:ascii="Century Gothic" w:hAnsi="Century Gothic"/>
          <w:i/>
          <w:iCs/>
        </w:rPr>
        <w:t xml:space="preserve"> questionnement, </w:t>
      </w:r>
      <w:r w:rsidR="000E061D" w:rsidRPr="00EF3847">
        <w:rPr>
          <w:rFonts w:ascii="Century Gothic" w:hAnsi="Century Gothic"/>
          <w:i/>
          <w:iCs/>
        </w:rPr>
        <w:t xml:space="preserve">les </w:t>
      </w:r>
      <w:r w:rsidR="00415B15" w:rsidRPr="00EF3847">
        <w:rPr>
          <w:rFonts w:ascii="Century Gothic" w:hAnsi="Century Gothic"/>
          <w:i/>
          <w:iCs/>
        </w:rPr>
        <w:t xml:space="preserve">discussions en grand groupe, </w:t>
      </w:r>
      <w:r w:rsidR="00284262" w:rsidRPr="00EF3847">
        <w:rPr>
          <w:rFonts w:ascii="Century Gothic" w:hAnsi="Century Gothic"/>
          <w:i/>
          <w:iCs/>
        </w:rPr>
        <w:t xml:space="preserve">les </w:t>
      </w:r>
      <w:r w:rsidR="00496FD2" w:rsidRPr="00EF3847">
        <w:rPr>
          <w:rFonts w:ascii="Century Gothic" w:hAnsi="Century Gothic"/>
          <w:i/>
          <w:iCs/>
        </w:rPr>
        <w:t>exercices</w:t>
      </w:r>
      <w:r w:rsidR="00415B15" w:rsidRPr="00EF3847">
        <w:rPr>
          <w:rFonts w:ascii="Century Gothic" w:hAnsi="Century Gothic"/>
          <w:i/>
          <w:iCs/>
        </w:rPr>
        <w:t xml:space="preserve"> individuels</w:t>
      </w:r>
      <w:r w:rsidR="00284262" w:rsidRPr="00EF3847">
        <w:rPr>
          <w:rFonts w:ascii="Century Gothic" w:hAnsi="Century Gothic"/>
          <w:i/>
          <w:iCs/>
        </w:rPr>
        <w:t xml:space="preserve"> ou</w:t>
      </w:r>
      <w:r w:rsidR="00415B15" w:rsidRPr="00EF3847">
        <w:rPr>
          <w:rFonts w:ascii="Century Gothic" w:hAnsi="Century Gothic"/>
          <w:i/>
          <w:iCs/>
        </w:rPr>
        <w:t xml:space="preserve"> en équipes</w:t>
      </w:r>
      <w:r w:rsidR="00284262" w:rsidRPr="00EF3847">
        <w:rPr>
          <w:rFonts w:ascii="Century Gothic" w:hAnsi="Century Gothic"/>
          <w:i/>
          <w:iCs/>
        </w:rPr>
        <w:t xml:space="preserve"> et les</w:t>
      </w:r>
      <w:r w:rsidR="00415B15" w:rsidRPr="00EF3847">
        <w:rPr>
          <w:rFonts w:ascii="Century Gothic" w:hAnsi="Century Gothic"/>
          <w:i/>
          <w:iCs/>
        </w:rPr>
        <w:t xml:space="preserve"> tâches collaboratives.</w:t>
      </w:r>
    </w:p>
    <w:p w14:paraId="6F146603" w14:textId="77777777" w:rsidR="000D1E82" w:rsidRDefault="000D1E82" w:rsidP="00415B15">
      <w:pPr>
        <w:pStyle w:val="Retraitcorpsdetexte2"/>
        <w:spacing w:line="276" w:lineRule="auto"/>
        <w:ind w:left="0"/>
        <w:rPr>
          <w:rFonts w:ascii="Century Gothic" w:hAnsi="Century Gothic"/>
          <w:i/>
          <w:iCs/>
          <w:color w:val="4C94D8" w:themeColor="text2" w:themeTint="80"/>
        </w:rPr>
      </w:pPr>
    </w:p>
    <w:p w14:paraId="5A701E8B" w14:textId="77777777" w:rsidR="00FC6907" w:rsidRPr="001D4D36" w:rsidRDefault="00FC6907" w:rsidP="00415B15">
      <w:pPr>
        <w:pStyle w:val="Retraitcorpsdetexte2"/>
        <w:spacing w:line="276" w:lineRule="auto"/>
        <w:ind w:left="0"/>
        <w:rPr>
          <w:sz w:val="26"/>
          <w:szCs w:val="26"/>
        </w:rPr>
      </w:pPr>
    </w:p>
    <w:p w14:paraId="10C296A6" w14:textId="0AD91F78" w:rsidR="008F6A8E" w:rsidRDefault="008F6A8E" w:rsidP="008F6A8E">
      <w:pPr>
        <w:rPr>
          <w:rFonts w:ascii="Century Gothic" w:hAnsi="Century Gothic"/>
          <w:b/>
          <w:bCs/>
          <w:color w:val="FF0000"/>
          <w:u w:val="single"/>
        </w:rPr>
      </w:pPr>
      <w:r>
        <w:rPr>
          <w:rFonts w:ascii="Century Gothic" w:hAnsi="Century Gothic"/>
          <w:b/>
          <w:bCs/>
          <w:u w:val="single"/>
        </w:rPr>
        <w:lastRenderedPageBreak/>
        <w:t>RÉCUPÉRATION</w:t>
      </w:r>
    </w:p>
    <w:p w14:paraId="141A1023" w14:textId="488A64BC" w:rsidR="008F6A8E" w:rsidRPr="00B94D89" w:rsidRDefault="00EF3847" w:rsidP="008F6A8E">
      <w:pPr>
        <w:rPr>
          <w:rFonts w:ascii="Century Gothic" w:hAnsi="Century Gothic"/>
          <w:i/>
          <w:iCs/>
        </w:rPr>
      </w:pPr>
      <w:r w:rsidRPr="00B94D89">
        <w:rPr>
          <w:rFonts w:ascii="Century Gothic" w:hAnsi="Century Gothic"/>
          <w:i/>
          <w:iCs/>
        </w:rPr>
        <w:t>J’offrirai de la récupér</w:t>
      </w:r>
      <w:r w:rsidR="004F74C3" w:rsidRPr="00B94D89">
        <w:rPr>
          <w:rFonts w:ascii="Century Gothic" w:hAnsi="Century Gothic"/>
          <w:i/>
          <w:iCs/>
        </w:rPr>
        <w:t xml:space="preserve">ation les jours </w:t>
      </w:r>
      <w:r w:rsidR="00B2361F">
        <w:rPr>
          <w:rFonts w:ascii="Century Gothic" w:hAnsi="Century Gothic"/>
          <w:i/>
          <w:iCs/>
        </w:rPr>
        <w:t>1</w:t>
      </w:r>
      <w:r w:rsidR="004F74C3" w:rsidRPr="00B94D89">
        <w:rPr>
          <w:rFonts w:ascii="Century Gothic" w:hAnsi="Century Gothic"/>
          <w:i/>
          <w:iCs/>
        </w:rPr>
        <w:t xml:space="preserve">, </w:t>
      </w:r>
      <w:r w:rsidR="00B2361F">
        <w:rPr>
          <w:rFonts w:ascii="Century Gothic" w:hAnsi="Century Gothic"/>
          <w:i/>
          <w:iCs/>
        </w:rPr>
        <w:t>4</w:t>
      </w:r>
      <w:r w:rsidR="004F74C3" w:rsidRPr="00B94D89">
        <w:rPr>
          <w:rFonts w:ascii="Century Gothic" w:hAnsi="Century Gothic"/>
          <w:i/>
          <w:iCs/>
        </w:rPr>
        <w:t xml:space="preserve"> et</w:t>
      </w:r>
      <w:r w:rsidR="00767F33" w:rsidRPr="00B94D89">
        <w:rPr>
          <w:rFonts w:ascii="Century Gothic" w:hAnsi="Century Gothic"/>
          <w:i/>
          <w:iCs/>
        </w:rPr>
        <w:t xml:space="preserve"> </w:t>
      </w:r>
      <w:r w:rsidR="00B2361F">
        <w:rPr>
          <w:rFonts w:ascii="Century Gothic" w:hAnsi="Century Gothic"/>
          <w:i/>
          <w:iCs/>
        </w:rPr>
        <w:t>7</w:t>
      </w:r>
      <w:r w:rsidR="00767F33" w:rsidRPr="00B94D89">
        <w:rPr>
          <w:rFonts w:ascii="Century Gothic" w:hAnsi="Century Gothic"/>
          <w:i/>
          <w:iCs/>
        </w:rPr>
        <w:t xml:space="preserve"> de 12h10 à 12h40 au local 3</w:t>
      </w:r>
      <w:r w:rsidR="00B2361F">
        <w:rPr>
          <w:rFonts w:ascii="Century Gothic" w:hAnsi="Century Gothic"/>
          <w:i/>
          <w:iCs/>
        </w:rPr>
        <w:t>24</w:t>
      </w:r>
      <w:r w:rsidR="004F74C3" w:rsidRPr="00B94D89">
        <w:rPr>
          <w:rFonts w:ascii="Century Gothic" w:hAnsi="Century Gothic"/>
          <w:i/>
          <w:iCs/>
        </w:rPr>
        <w:t>.  Toutefois, de la récupération est offerte tous les midi</w:t>
      </w:r>
      <w:r w:rsidR="009B45DB" w:rsidRPr="00B94D89">
        <w:rPr>
          <w:rFonts w:ascii="Century Gothic" w:hAnsi="Century Gothic"/>
          <w:i/>
          <w:iCs/>
        </w:rPr>
        <w:t>s en mathématique</w:t>
      </w:r>
      <w:r w:rsidR="001E0993" w:rsidRPr="00B94D89">
        <w:rPr>
          <w:rFonts w:ascii="Century Gothic" w:hAnsi="Century Gothic"/>
          <w:i/>
          <w:iCs/>
        </w:rPr>
        <w:t xml:space="preserve"> à la polyvalente Saint-François</w:t>
      </w:r>
      <w:r w:rsidR="009B45DB" w:rsidRPr="00B94D89">
        <w:rPr>
          <w:rFonts w:ascii="Century Gothic" w:hAnsi="Century Gothic"/>
          <w:i/>
          <w:iCs/>
        </w:rPr>
        <w:t xml:space="preserve">.  </w:t>
      </w:r>
      <w:r w:rsidR="007C302C" w:rsidRPr="00B94D89">
        <w:rPr>
          <w:rFonts w:ascii="Century Gothic" w:hAnsi="Century Gothic"/>
          <w:i/>
          <w:iCs/>
        </w:rPr>
        <w:t>Aussi, l</w:t>
      </w:r>
      <w:r w:rsidR="00B25F30" w:rsidRPr="00B94D89">
        <w:rPr>
          <w:rFonts w:ascii="Century Gothic" w:hAnsi="Century Gothic"/>
          <w:i/>
          <w:iCs/>
        </w:rPr>
        <w:t>’élève a la possibilité de se</w:t>
      </w:r>
      <w:r w:rsidR="00767F33" w:rsidRPr="00B94D89">
        <w:rPr>
          <w:rFonts w:ascii="Century Gothic" w:hAnsi="Century Gothic"/>
          <w:i/>
          <w:iCs/>
        </w:rPr>
        <w:t xml:space="preserve"> présenter à la récupération de l’enseignant de son choix.</w:t>
      </w:r>
    </w:p>
    <w:p w14:paraId="4E1040F9" w14:textId="77777777" w:rsidR="008F6A8E" w:rsidRDefault="008F6A8E" w:rsidP="008F6A8E">
      <w:pPr>
        <w:rPr>
          <w:rFonts w:ascii="Century Gothic" w:hAnsi="Century Gothic"/>
          <w:i/>
          <w:iCs/>
          <w:color w:val="4C94D8" w:themeColor="text2" w:themeTint="80"/>
        </w:rPr>
      </w:pPr>
    </w:p>
    <w:p w14:paraId="0D138ADC" w14:textId="354A189F" w:rsidR="008F6A8E" w:rsidRDefault="008F6A8E" w:rsidP="008F6A8E">
      <w:pPr>
        <w:rPr>
          <w:rFonts w:ascii="Century Gothic" w:hAnsi="Century Gothic"/>
          <w:b/>
          <w:bCs/>
          <w:color w:val="FF0000"/>
          <w:u w:val="single"/>
        </w:rPr>
      </w:pPr>
      <w:r>
        <w:rPr>
          <w:rFonts w:ascii="Century Gothic" w:hAnsi="Century Gothic"/>
          <w:b/>
          <w:bCs/>
          <w:u w:val="single"/>
        </w:rPr>
        <w:t>TRAVAIL RECOMMANDÉ (DEVOIRS)</w:t>
      </w:r>
    </w:p>
    <w:p w14:paraId="6E905E5B" w14:textId="71778EAE" w:rsidR="00DD1758" w:rsidRPr="005263C1" w:rsidRDefault="00DD1758" w:rsidP="00ED1818">
      <w:pPr>
        <w:pStyle w:val="Retraitcorpsdetexte2"/>
        <w:spacing w:line="276" w:lineRule="auto"/>
        <w:ind w:left="0"/>
        <w:rPr>
          <w:rFonts w:ascii="Century Gothic" w:hAnsi="Century Gothic"/>
          <w:i/>
          <w:iCs/>
        </w:rPr>
      </w:pPr>
      <w:r w:rsidRPr="005263C1">
        <w:rPr>
          <w:rFonts w:ascii="Century Gothic" w:hAnsi="Century Gothic"/>
          <w:i/>
          <w:iCs/>
        </w:rPr>
        <w:t>En plus des travaux accomplis en classe, l’élève aura régulièrement des travaux à faire à la maison.  Chaque semaine, l’élève devrait fournir environ de 1heu</w:t>
      </w:r>
      <w:r w:rsidR="00B94D89" w:rsidRPr="005263C1">
        <w:rPr>
          <w:rFonts w:ascii="Century Gothic" w:hAnsi="Century Gothic"/>
          <w:i/>
          <w:iCs/>
        </w:rPr>
        <w:t xml:space="preserve"> </w:t>
      </w:r>
      <w:r w:rsidRPr="005263C1">
        <w:rPr>
          <w:rFonts w:ascii="Century Gothic" w:hAnsi="Century Gothic"/>
          <w:i/>
          <w:iCs/>
        </w:rPr>
        <w:t>re de travail à la maison. Étant le premier responsable de ses apprentissages, un élève peut toujours consacrer périodiquement quelques minutes à la relecture de ses notes de cours</w:t>
      </w:r>
      <w:r w:rsidR="00151E33" w:rsidRPr="005263C1">
        <w:rPr>
          <w:rFonts w:ascii="Century Gothic" w:hAnsi="Century Gothic"/>
          <w:i/>
          <w:iCs/>
        </w:rPr>
        <w:t>.</w:t>
      </w:r>
    </w:p>
    <w:p w14:paraId="5026C3A7" w14:textId="285E9A70" w:rsidR="00690290" w:rsidRPr="005263C1" w:rsidRDefault="00690290" w:rsidP="00690290">
      <w:pPr>
        <w:pStyle w:val="Retraitcorpsdetexte2"/>
        <w:spacing w:line="276" w:lineRule="auto"/>
        <w:ind w:left="0"/>
        <w:rPr>
          <w:rFonts w:ascii="Century Gothic" w:hAnsi="Century Gothic"/>
          <w:i/>
          <w:iCs/>
        </w:rPr>
      </w:pPr>
      <w:r w:rsidRPr="005263C1">
        <w:rPr>
          <w:rFonts w:ascii="Century Gothic" w:hAnsi="Century Gothic"/>
          <w:i/>
          <w:iCs/>
        </w:rPr>
        <w:t>Sur Moodle (moodle.cssbe.gouv.qc.ca), l’élève a accès au cours en ligne « Mathématique 2 avec Laurie</w:t>
      </w:r>
      <w:r w:rsidR="00A82ADF">
        <w:rPr>
          <w:rFonts w:ascii="Century Gothic" w:hAnsi="Century Gothic"/>
          <w:i/>
          <w:iCs/>
        </w:rPr>
        <w:t> »</w:t>
      </w:r>
      <w:r w:rsidRPr="005263C1">
        <w:rPr>
          <w:rFonts w:ascii="Century Gothic" w:hAnsi="Century Gothic"/>
          <w:i/>
          <w:iCs/>
        </w:rPr>
        <w:t>.  Sur ce site, il y trouvera les versions électroniques de documents utilisés en classe, vidéos qui expliquent ou permettent de compléter les notes de cours, des corrigés et autres ressources supplémentaires.  En cas d’absence, il est impératif que votre enfant reprenne le travail AVANT sa prochaine période de mathématique.  Une fois le travail repris</w:t>
      </w:r>
      <w:r w:rsidR="00A82ADF">
        <w:rPr>
          <w:rFonts w:ascii="Century Gothic" w:hAnsi="Century Gothic"/>
          <w:i/>
          <w:iCs/>
        </w:rPr>
        <w:t xml:space="preserve"> (</w:t>
      </w:r>
      <w:r w:rsidRPr="005263C1">
        <w:rPr>
          <w:rFonts w:ascii="Century Gothic" w:hAnsi="Century Gothic"/>
          <w:i/>
          <w:iCs/>
        </w:rPr>
        <w:t>et si les difficultés persistent</w:t>
      </w:r>
      <w:r w:rsidR="003846D3" w:rsidRPr="005263C1">
        <w:rPr>
          <w:rFonts w:ascii="Century Gothic" w:hAnsi="Century Gothic"/>
          <w:i/>
          <w:iCs/>
        </w:rPr>
        <w:t>)</w:t>
      </w:r>
      <w:r w:rsidRPr="005263C1">
        <w:rPr>
          <w:rFonts w:ascii="Century Gothic" w:hAnsi="Century Gothic"/>
          <w:i/>
          <w:iCs/>
        </w:rPr>
        <w:t>, il sera invité à se présenter en récupération pour poser ses questions</w:t>
      </w:r>
      <w:r w:rsidR="00A82ADF">
        <w:rPr>
          <w:rFonts w:ascii="Century Gothic" w:hAnsi="Century Gothic"/>
          <w:i/>
          <w:iCs/>
        </w:rPr>
        <w:t xml:space="preserve"> ou obtenir </w:t>
      </w:r>
      <w:r w:rsidR="00C13173">
        <w:rPr>
          <w:rFonts w:ascii="Century Gothic" w:hAnsi="Century Gothic"/>
          <w:i/>
          <w:iCs/>
        </w:rPr>
        <w:t>des explications supplémentaires</w:t>
      </w:r>
      <w:r w:rsidRPr="005263C1">
        <w:rPr>
          <w:rFonts w:ascii="Century Gothic" w:hAnsi="Century Gothic"/>
          <w:i/>
          <w:iCs/>
        </w:rPr>
        <w:t>.</w:t>
      </w:r>
    </w:p>
    <w:p w14:paraId="2C37DCDB" w14:textId="5328F51F" w:rsidR="009C2772" w:rsidRPr="00ED1818" w:rsidRDefault="009B50FA" w:rsidP="00ED1818">
      <w:pPr>
        <w:pStyle w:val="Retraitcorpsdetexte2"/>
        <w:spacing w:line="276" w:lineRule="auto"/>
        <w:ind w:left="0"/>
        <w:rPr>
          <w:rFonts w:ascii="Century Gothic" w:hAnsi="Century Gothic"/>
          <w:i/>
          <w:iCs/>
          <w:color w:val="4C94D8" w:themeColor="text2" w:themeTint="80"/>
        </w:rPr>
      </w:pPr>
      <w:r w:rsidRPr="009B50FA">
        <w:rPr>
          <w:rFonts w:ascii="Century Gothic" w:hAnsi="Century Gothic"/>
          <w:i/>
          <w:iCs/>
          <w:noProof/>
          <w:color w:val="4C94D8" w:themeColor="text2" w:themeTint="80"/>
        </w:rPr>
        <w:drawing>
          <wp:inline distT="0" distB="0" distL="0" distR="0" wp14:anchorId="655084BF" wp14:editId="7B65D945">
            <wp:extent cx="5486400" cy="3028315"/>
            <wp:effectExtent l="0" t="0" r="0" b="635"/>
            <wp:docPr id="1186841729"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41729" name="Image 1" descr="Une image contenant texte, capture d’écran, logiciel, Page web&#10;&#10;Description générée automatiquement"/>
                    <pic:cNvPicPr/>
                  </pic:nvPicPr>
                  <pic:blipFill>
                    <a:blip r:embed="rId9"/>
                    <a:stretch>
                      <a:fillRect/>
                    </a:stretch>
                  </pic:blipFill>
                  <pic:spPr>
                    <a:xfrm>
                      <a:off x="0" y="0"/>
                      <a:ext cx="5486400" cy="3028315"/>
                    </a:xfrm>
                    <a:prstGeom prst="rect">
                      <a:avLst/>
                    </a:prstGeom>
                  </pic:spPr>
                </pic:pic>
              </a:graphicData>
            </a:graphic>
          </wp:inline>
        </w:drawing>
      </w:r>
    </w:p>
    <w:p w14:paraId="6F52BF41" w14:textId="77777777" w:rsidR="008F6A8E" w:rsidRDefault="008F6A8E" w:rsidP="00C842FF">
      <w:pPr>
        <w:rPr>
          <w:rFonts w:ascii="Century Gothic" w:hAnsi="Century Gothic"/>
          <w:b/>
          <w:bCs/>
          <w:color w:val="FF0000"/>
          <w:u w:val="single"/>
        </w:rPr>
      </w:pPr>
    </w:p>
    <w:p w14:paraId="236A5687" w14:textId="77777777" w:rsidR="008F6A8E" w:rsidRDefault="008F6A8E" w:rsidP="00C842FF">
      <w:pPr>
        <w:rPr>
          <w:rFonts w:ascii="Century Gothic" w:hAnsi="Century Gothic"/>
          <w:b/>
          <w:bCs/>
          <w:u w:val="single"/>
        </w:rPr>
        <w:sectPr w:rsidR="008F6A8E" w:rsidSect="008F6A8E">
          <w:type w:val="continuous"/>
          <w:pgSz w:w="12240" w:h="15840"/>
          <w:pgMar w:top="1440" w:right="1800" w:bottom="1440" w:left="1800" w:header="708" w:footer="708" w:gutter="0"/>
          <w:cols w:space="720"/>
          <w:docGrid w:linePitch="360"/>
        </w:sectPr>
      </w:pPr>
    </w:p>
    <w:p w14:paraId="5FB62530" w14:textId="77777777" w:rsidR="008F6A8E" w:rsidRDefault="008F6A8E" w:rsidP="00C842FF">
      <w:pPr>
        <w:rPr>
          <w:rFonts w:ascii="Century Gothic" w:hAnsi="Century Gothic"/>
          <w:b/>
          <w:bCs/>
          <w:u w:val="single"/>
        </w:rPr>
      </w:pPr>
    </w:p>
    <w:p w14:paraId="25136471" w14:textId="77777777" w:rsidR="008F6A8E" w:rsidRDefault="008F6A8E" w:rsidP="00C842FF">
      <w:pPr>
        <w:rPr>
          <w:rFonts w:ascii="Century Gothic" w:hAnsi="Century Gothic"/>
          <w:b/>
          <w:bCs/>
          <w:u w:val="single"/>
        </w:r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17B74B97" w14:textId="3F31F91D" w:rsidR="000F6A41" w:rsidRDefault="00753B9C" w:rsidP="00C842FF">
      <w:pPr>
        <w:rPr>
          <w:rFonts w:ascii="Century Gothic" w:hAnsi="Century Gothic"/>
          <w:b/>
          <w:bCs/>
          <w:u w:val="single"/>
        </w:rPr>
      </w:pPr>
      <w:r>
        <w:rPr>
          <w:rFonts w:ascii="Century Gothic" w:hAnsi="Century Gothic"/>
          <w:b/>
          <w:bCs/>
          <w:u w:val="single"/>
        </w:rPr>
        <w:lastRenderedPageBreak/>
        <w:t>OBJECTIFS GLOBAUX</w:t>
      </w:r>
    </w:p>
    <w:p w14:paraId="3646F2E2" w14:textId="77777777" w:rsidR="00D04BEA" w:rsidRDefault="00D04BEA" w:rsidP="00C842FF">
      <w:pPr>
        <w:rPr>
          <w:rFonts w:ascii="Century Gothic" w:hAnsi="Century Gothic"/>
          <w:b/>
          <w:bCs/>
          <w:u w:val="single"/>
        </w:rPr>
      </w:pPr>
    </w:p>
    <w:p w14:paraId="15EA9EBA" w14:textId="68732899" w:rsidR="000100BC" w:rsidRPr="00AC1E82" w:rsidRDefault="0036766E" w:rsidP="000100BC">
      <w:pPr>
        <w:ind w:right="-1"/>
        <w:rPr>
          <w:rFonts w:ascii="Century Gothic" w:hAnsi="Century Gothic"/>
          <w:i/>
          <w:iCs/>
        </w:rPr>
      </w:pPr>
      <w:r w:rsidRPr="00AC1E82">
        <w:rPr>
          <w:rFonts w:ascii="Century Gothic" w:hAnsi="Century Gothic"/>
          <w:i/>
          <w:iCs/>
        </w:rPr>
        <w:t>À travers le développement de compétence, le programme de mathématique de 2</w:t>
      </w:r>
      <w:r w:rsidRPr="00AC1E82">
        <w:rPr>
          <w:rFonts w:ascii="Century Gothic" w:hAnsi="Century Gothic"/>
          <w:i/>
          <w:iCs/>
          <w:vertAlign w:val="superscript"/>
        </w:rPr>
        <w:t>e</w:t>
      </w:r>
      <w:r w:rsidRPr="00AC1E82">
        <w:rPr>
          <w:rFonts w:ascii="Century Gothic" w:hAnsi="Century Gothic"/>
          <w:i/>
          <w:iCs/>
        </w:rPr>
        <w:t xml:space="preserve"> secondaire a</w:t>
      </w:r>
      <w:r w:rsidR="005B098D" w:rsidRPr="00AC1E82">
        <w:rPr>
          <w:rFonts w:ascii="Century Gothic" w:hAnsi="Century Gothic"/>
          <w:i/>
          <w:iCs/>
        </w:rPr>
        <w:t xml:space="preserve"> également pour objectif de permettre à l’élève de réaliser des apprentissages en lien avec les notions suivantes :</w:t>
      </w:r>
    </w:p>
    <w:p w14:paraId="2AB778EF" w14:textId="77777777" w:rsidR="005B098D" w:rsidRPr="00AC1E82" w:rsidRDefault="005B098D" w:rsidP="000100BC">
      <w:pPr>
        <w:ind w:right="-1"/>
        <w:rPr>
          <w:rFonts w:ascii="Century Gothic" w:hAnsi="Century Gothic"/>
          <w:i/>
          <w:iCs/>
        </w:rPr>
      </w:pPr>
    </w:p>
    <w:p w14:paraId="4DF861D5" w14:textId="7CFAAC35" w:rsidR="000100BC" w:rsidRPr="00AC1E82" w:rsidRDefault="000100BC" w:rsidP="000100BC">
      <w:pPr>
        <w:ind w:right="-1"/>
        <w:rPr>
          <w:rFonts w:ascii="Century Gothic" w:hAnsi="Century Gothic"/>
          <w:i/>
          <w:iCs/>
        </w:rPr>
      </w:pPr>
      <w:r w:rsidRPr="00AC1E82">
        <w:rPr>
          <w:rFonts w:ascii="Century Gothic" w:hAnsi="Century Gothic"/>
          <w:i/>
          <w:iCs/>
        </w:rPr>
        <w:t>Les mode</w:t>
      </w:r>
      <w:r w:rsidR="00B60A3D" w:rsidRPr="00AC1E82">
        <w:rPr>
          <w:rFonts w:ascii="Century Gothic" w:hAnsi="Century Gothic"/>
          <w:i/>
          <w:iCs/>
        </w:rPr>
        <w:t>s</w:t>
      </w:r>
      <w:r w:rsidRPr="00AC1E82">
        <w:rPr>
          <w:rFonts w:ascii="Century Gothic" w:hAnsi="Century Gothic"/>
          <w:i/>
          <w:iCs/>
        </w:rPr>
        <w:t xml:space="preserve"> de représentations (table de valeur, graphique, règle</w:t>
      </w:r>
      <w:r w:rsidR="00B60A3D" w:rsidRPr="00AC1E82">
        <w:rPr>
          <w:rFonts w:ascii="Century Gothic" w:hAnsi="Century Gothic"/>
          <w:i/>
          <w:iCs/>
        </w:rPr>
        <w:t>)</w:t>
      </w:r>
    </w:p>
    <w:p w14:paraId="1BF7656C" w14:textId="18F9BD2E" w:rsidR="00B60A3D" w:rsidRPr="00AC1E82" w:rsidRDefault="00B60A3D" w:rsidP="000100BC">
      <w:pPr>
        <w:ind w:right="-1"/>
        <w:rPr>
          <w:rFonts w:ascii="Century Gothic" w:hAnsi="Century Gothic"/>
          <w:i/>
          <w:iCs/>
        </w:rPr>
      </w:pPr>
      <w:r w:rsidRPr="00AC1E82">
        <w:rPr>
          <w:rFonts w:ascii="Century Gothic" w:hAnsi="Century Gothic"/>
          <w:i/>
          <w:iCs/>
        </w:rPr>
        <w:t>L’algèbre (les expressions algébrique</w:t>
      </w:r>
      <w:r w:rsidR="005C02D3" w:rsidRPr="00AC1E82">
        <w:rPr>
          <w:rFonts w:ascii="Century Gothic" w:hAnsi="Century Gothic"/>
          <w:i/>
          <w:iCs/>
        </w:rPr>
        <w:t>s</w:t>
      </w:r>
      <w:r w:rsidRPr="00AC1E82">
        <w:rPr>
          <w:rFonts w:ascii="Century Gothic" w:hAnsi="Century Gothic"/>
          <w:i/>
          <w:iCs/>
        </w:rPr>
        <w:t xml:space="preserve"> et la résolution d’équations)</w:t>
      </w:r>
    </w:p>
    <w:p w14:paraId="36E6BFD3" w14:textId="260018F4" w:rsidR="00B60A3D" w:rsidRPr="00AC1E82" w:rsidRDefault="00B60A3D" w:rsidP="000100BC">
      <w:pPr>
        <w:ind w:right="-1"/>
        <w:rPr>
          <w:rFonts w:ascii="Century Gothic" w:hAnsi="Century Gothic"/>
          <w:i/>
          <w:iCs/>
        </w:rPr>
      </w:pPr>
      <w:r w:rsidRPr="00AC1E82">
        <w:rPr>
          <w:rFonts w:ascii="Century Gothic" w:hAnsi="Century Gothic"/>
          <w:i/>
          <w:iCs/>
        </w:rPr>
        <w:t>La proportion, les rapports</w:t>
      </w:r>
      <w:r w:rsidR="005C02D3" w:rsidRPr="00AC1E82">
        <w:rPr>
          <w:rFonts w:ascii="Century Gothic" w:hAnsi="Century Gothic"/>
          <w:i/>
          <w:iCs/>
        </w:rPr>
        <w:t>, les taux, les pourcentages</w:t>
      </w:r>
    </w:p>
    <w:p w14:paraId="1F9431A3" w14:textId="7C9D3C7D" w:rsidR="005C02D3" w:rsidRPr="00AC1E82" w:rsidRDefault="005C02D3" w:rsidP="000100BC">
      <w:pPr>
        <w:ind w:right="-1"/>
        <w:rPr>
          <w:rFonts w:ascii="Century Gothic" w:hAnsi="Century Gothic"/>
          <w:i/>
          <w:iCs/>
        </w:rPr>
      </w:pPr>
      <w:r w:rsidRPr="00AC1E82">
        <w:rPr>
          <w:rFonts w:ascii="Century Gothic" w:hAnsi="Century Gothic"/>
          <w:i/>
          <w:iCs/>
        </w:rPr>
        <w:t>Les situations proportionnelles et inversement proportionnelles</w:t>
      </w:r>
    </w:p>
    <w:p w14:paraId="59EB9DDA" w14:textId="384A1B8A" w:rsidR="005C02D3" w:rsidRPr="00AC1E82" w:rsidRDefault="00514A10" w:rsidP="000100BC">
      <w:pPr>
        <w:ind w:right="-1"/>
        <w:rPr>
          <w:rFonts w:ascii="Century Gothic" w:hAnsi="Century Gothic"/>
          <w:i/>
          <w:iCs/>
        </w:rPr>
      </w:pPr>
      <w:r w:rsidRPr="00AC1E82">
        <w:rPr>
          <w:rFonts w:ascii="Century Gothic" w:hAnsi="Century Gothic"/>
          <w:i/>
          <w:iCs/>
        </w:rPr>
        <w:t>Les figures semblables et l’homothétie</w:t>
      </w:r>
    </w:p>
    <w:p w14:paraId="7D9F5F17" w14:textId="18A93DD0" w:rsidR="00514A10" w:rsidRPr="00AC1E82" w:rsidRDefault="00514A10" w:rsidP="000100BC">
      <w:pPr>
        <w:ind w:right="-1"/>
        <w:rPr>
          <w:rFonts w:ascii="Century Gothic" w:hAnsi="Century Gothic"/>
          <w:i/>
          <w:iCs/>
        </w:rPr>
      </w:pPr>
      <w:r w:rsidRPr="00AC1E82">
        <w:rPr>
          <w:rFonts w:ascii="Century Gothic" w:hAnsi="Century Gothic"/>
          <w:i/>
          <w:iCs/>
        </w:rPr>
        <w:t>L’aire et le périmètre des figures planes (</w:t>
      </w:r>
      <w:r w:rsidR="00D04BEA" w:rsidRPr="00AC1E82">
        <w:rPr>
          <w:rFonts w:ascii="Century Gothic" w:hAnsi="Century Gothic"/>
          <w:i/>
          <w:iCs/>
        </w:rPr>
        <w:t>pour les polygones et le cercle)</w:t>
      </w:r>
    </w:p>
    <w:p w14:paraId="52BC8E5E" w14:textId="6B31685A" w:rsidR="00D04BEA" w:rsidRPr="00AC1E82" w:rsidRDefault="00D04BEA" w:rsidP="000100BC">
      <w:pPr>
        <w:ind w:right="-1"/>
        <w:rPr>
          <w:rFonts w:ascii="Century Gothic" w:hAnsi="Century Gothic"/>
          <w:i/>
          <w:iCs/>
        </w:rPr>
      </w:pPr>
      <w:r w:rsidRPr="00AC1E82">
        <w:rPr>
          <w:rFonts w:ascii="Century Gothic" w:hAnsi="Century Gothic"/>
          <w:i/>
          <w:iCs/>
        </w:rPr>
        <w:t>L’aire de solides</w:t>
      </w:r>
    </w:p>
    <w:p w14:paraId="1BF4724F" w14:textId="69095AAB" w:rsidR="00D04BEA" w:rsidRPr="00AC1E82" w:rsidRDefault="00D04BEA" w:rsidP="000100BC">
      <w:pPr>
        <w:ind w:right="-1"/>
        <w:rPr>
          <w:rFonts w:ascii="Century Gothic" w:hAnsi="Century Gothic"/>
          <w:i/>
          <w:iCs/>
        </w:rPr>
      </w:pPr>
      <w:r w:rsidRPr="00AC1E82">
        <w:rPr>
          <w:rFonts w:ascii="Century Gothic" w:hAnsi="Century Gothic"/>
          <w:i/>
          <w:iCs/>
        </w:rPr>
        <w:t>La probabilité</w:t>
      </w:r>
    </w:p>
    <w:p w14:paraId="19521CBB" w14:textId="77777777" w:rsidR="000F6A41" w:rsidRPr="00C842FF" w:rsidRDefault="000F6A41" w:rsidP="000100BC">
      <w:pPr>
        <w:ind w:right="-1"/>
        <w:rPr>
          <w:rFonts w:ascii="Century Gothic" w:hAnsi="Century Gothic"/>
          <w:b/>
          <w:bCs/>
          <w:u w:val="single"/>
        </w:rPr>
      </w:pPr>
    </w:p>
    <w:p w14:paraId="776117F9" w14:textId="567CB63C" w:rsidR="000F6A41" w:rsidRDefault="000F6A41" w:rsidP="000F6A41">
      <w:pPr>
        <w:rPr>
          <w:rFonts w:ascii="Century Gothic" w:hAnsi="Century Gothic"/>
          <w:b/>
          <w:bCs/>
          <w:u w:val="single"/>
        </w:rPr>
      </w:pPr>
      <w:r>
        <w:rPr>
          <w:rFonts w:ascii="Century Gothic" w:hAnsi="Century Gothic"/>
          <w:b/>
          <w:bCs/>
          <w:u w:val="single"/>
        </w:rPr>
        <w:t>ÉVALUATION</w:t>
      </w:r>
    </w:p>
    <w:p w14:paraId="25654B50" w14:textId="3906D33B" w:rsidR="000F6A41" w:rsidRPr="00753B9C" w:rsidRDefault="000F6A41" w:rsidP="00C842FF">
      <w:pPr>
        <w:rPr>
          <w:rFonts w:ascii="Century Gothic" w:hAnsi="Century Gothic"/>
          <w:i/>
          <w:iCs/>
          <w:color w:val="4C94D8" w:themeColor="text2" w:themeTint="80"/>
        </w:rPr>
      </w:pPr>
    </w:p>
    <w:p w14:paraId="0AC3766D" w14:textId="77777777" w:rsidR="000F6A41"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753B9C" w:rsidRPr="000F6A41" w14:paraId="51821384" w14:textId="77777777" w:rsidTr="00753B9C">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753B9C">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11CA6ECE" w:rsidR="00753B9C" w:rsidRPr="008F6A8E" w:rsidRDefault="006F66FC" w:rsidP="00753B9C">
            <w:pPr>
              <w:ind w:right="-2561"/>
              <w:rPr>
                <w:rFonts w:ascii="Century Gothic" w:hAnsi="Century Gothic"/>
              </w:rPr>
            </w:pPr>
            <w:r>
              <w:rPr>
                <w:rFonts w:ascii="Century Gothic" w:hAnsi="Century Gothic"/>
              </w:rPr>
              <w:t>2</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753B9C">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7088422B"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753B9C">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05313568"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38DA7258" w14:textId="77777777" w:rsidR="00753B9C" w:rsidRDefault="00753B9C" w:rsidP="00C842FF">
      <w:pPr>
        <w:rPr>
          <w:b/>
          <w:bCs/>
        </w:rPr>
      </w:pPr>
    </w:p>
    <w:p w14:paraId="451B269C" w14:textId="77777777" w:rsidR="00753B9C" w:rsidRDefault="00753B9C" w:rsidP="00C842FF">
      <w:pPr>
        <w:rPr>
          <w:b/>
          <w:bCs/>
        </w:rPr>
      </w:pPr>
    </w:p>
    <w:p w14:paraId="7C139A2B" w14:textId="77777777" w:rsidR="00753B9C" w:rsidRDefault="00753B9C" w:rsidP="00C842FF">
      <w:pPr>
        <w:rPr>
          <w:b/>
          <w:bCs/>
          <w:u w:val="single"/>
        </w:rPr>
        <w:sectPr w:rsidR="00753B9C" w:rsidSect="000100BC">
          <w:pgSz w:w="12240" w:h="15840"/>
          <w:pgMar w:top="1440" w:right="1797" w:bottom="1440" w:left="1797" w:header="709" w:footer="709" w:gutter="0"/>
          <w:cols w:space="708"/>
          <w:docGrid w:linePitch="360"/>
        </w:sectPr>
      </w:pPr>
    </w:p>
    <w:p w14:paraId="5663FBA2" w14:textId="4F7D6384" w:rsidR="000F6A41" w:rsidRDefault="000F6A41" w:rsidP="00C842FF"/>
    <w:p w14:paraId="2BC3BE2F" w14:textId="3E3BFEE1" w:rsidR="00753B9C" w:rsidRDefault="00753B9C" w:rsidP="00C842FF"/>
    <w:p w14:paraId="06D06957" w14:textId="1DDDC062" w:rsidR="00753B9C" w:rsidRPr="00422AAF" w:rsidRDefault="00E95D0A" w:rsidP="00422AAF">
      <w:pPr>
        <w:pStyle w:val="Retraitcorpsdetexte2"/>
        <w:spacing w:line="276" w:lineRule="auto"/>
        <w:ind w:left="0"/>
        <w:rPr>
          <w:rFonts w:ascii="Century Gothic" w:hAnsi="Century Gothic"/>
          <w:i/>
          <w:iCs/>
        </w:rPr>
      </w:pPr>
      <w:r w:rsidRPr="00921DF6">
        <w:rPr>
          <w:rFonts w:ascii="Century Gothic" w:hAnsi="Century Gothic"/>
          <w:i/>
          <w:iCs/>
        </w:rPr>
        <w:t>En ce qui concerne l’évaluation des compétences, elle sera évolutive.  L’utilisation de grilles d’évaluation permet aux élèves de situer leur niveau de compétence face aux cibles d’apprentissage.  Les résultats qui seront inscrits au bulletin seront le reflet de la maîtrise de l’élève des compétences à la fin d’une séquence d’enseignement.  L’enseignant porte son jugement en utilisant des traces écrites, mais également en utilisant les observations faites en classe ou à un autre moment (comme en récupération).</w:t>
      </w:r>
    </w:p>
    <w:p w14:paraId="65A6ACC7" w14:textId="77777777" w:rsidR="00921DF6" w:rsidRDefault="00921DF6">
      <w:pPr>
        <w:spacing w:after="160" w:line="259" w:lineRule="auto"/>
      </w:pPr>
      <w:r>
        <w:br w:type="page"/>
      </w:r>
    </w:p>
    <w:p w14:paraId="52CA5ADF" w14:textId="1A951DD8" w:rsidR="00753B9C" w:rsidRDefault="00753B9C" w:rsidP="00C842FF">
      <w:r>
        <w:rPr>
          <w:rStyle w:val="wacimagecontainer"/>
          <w:rFonts w:eastAsiaTheme="majorEastAsia"/>
          <w:noProof/>
        </w:rPr>
        <w:lastRenderedPageBreak/>
        <w:drawing>
          <wp:anchor distT="0" distB="0" distL="114300" distR="114300" simplePos="0" relativeHeight="251665408" behindDoc="0" locked="0" layoutInCell="1" allowOverlap="1" wp14:anchorId="6D77622F" wp14:editId="793DBCEB">
            <wp:simplePos x="0" y="0"/>
            <wp:positionH relativeFrom="column">
              <wp:posOffset>3724275</wp:posOffset>
            </wp:positionH>
            <wp:positionV relativeFrom="paragraph">
              <wp:posOffset>24130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0465DC8A" w:rsidR="000F6A41" w:rsidRPr="00753B9C" w:rsidRDefault="008F6A8E" w:rsidP="00C842FF">
      <w:pPr>
        <w:rPr>
          <w:rFonts w:ascii="Century Gothic" w:hAnsi="Century Gothic"/>
        </w:rPr>
      </w:pPr>
      <w:r>
        <w:rPr>
          <w:rStyle w:val="wacimagecontainer"/>
          <w:rFonts w:eastAsiaTheme="majorEastAsia"/>
          <w:noProof/>
        </w:rPr>
        <w:drawing>
          <wp:anchor distT="0" distB="0" distL="114300" distR="114300" simplePos="0" relativeHeight="251664384" behindDoc="0" locked="0" layoutInCell="1" allowOverlap="1" wp14:anchorId="2C7D3C23" wp14:editId="72884CA3">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2E7B1843" w14:textId="7B5DF767"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27425049"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r w:rsidR="00F56781">
        <w:rPr>
          <w:rFonts w:ascii="Century Gothic" w:hAnsi="Century Gothic"/>
        </w:rPr>
        <w:t xml:space="preserve">  En mathématique, les concepts de FORME, LOGIQUE et RELATION seront abordés.</w:t>
      </w:r>
    </w:p>
    <w:p w14:paraId="036268B0" w14:textId="61904766"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r w:rsidR="00C62912">
        <w:rPr>
          <w:rFonts w:ascii="Century Gothic" w:hAnsi="Century Gothic"/>
        </w:rPr>
        <w:t xml:space="preserve"> Cette année, </w:t>
      </w:r>
      <w:r w:rsidR="000951B5">
        <w:rPr>
          <w:rFonts w:ascii="Century Gothic" w:hAnsi="Century Gothic"/>
        </w:rPr>
        <w:t xml:space="preserve">votre enfant vivra des activités lui permettant de développer ses compétences de collaboration, </w:t>
      </w:r>
      <w:r w:rsidR="00C81DA4">
        <w:rPr>
          <w:rFonts w:ascii="Century Gothic" w:hAnsi="Century Gothic"/>
        </w:rPr>
        <w:t xml:space="preserve">de </w:t>
      </w:r>
      <w:r w:rsidR="000951B5">
        <w:rPr>
          <w:rFonts w:ascii="Century Gothic" w:hAnsi="Century Gothic"/>
        </w:rPr>
        <w:t>communication et de réflexion.</w:t>
      </w:r>
    </w:p>
    <w:p w14:paraId="6EE87C49" w14:textId="0A039F55" w:rsidR="00C842FF" w:rsidRPr="00F32CA1" w:rsidRDefault="00C842FF" w:rsidP="00C842FF">
      <w:pPr>
        <w:pStyle w:val="Paragraphedeliste"/>
        <w:numPr>
          <w:ilvl w:val="0"/>
          <w:numId w:val="10"/>
        </w:numPr>
        <w:jc w:val="both"/>
        <w:rPr>
          <w:rFonts w:ascii="Century Gothic" w:hAnsi="Century Gothic"/>
        </w:rPr>
      </w:pPr>
      <w:r w:rsidRPr="00F32CA1">
        <w:rPr>
          <w:rFonts w:ascii="Century Gothic" w:hAnsi="Century Gothic"/>
        </w:rPr>
        <w:t>Le</w:t>
      </w:r>
      <w:r w:rsidR="008F6A8E" w:rsidRPr="00F32CA1">
        <w:rPr>
          <w:rFonts w:ascii="Century Gothic" w:hAnsi="Century Gothic"/>
        </w:rPr>
        <w:t>s aptitudes</w:t>
      </w:r>
      <w:r w:rsidR="00753B9C" w:rsidRPr="00F32CA1">
        <w:rPr>
          <w:rFonts w:ascii="Century Gothic" w:hAnsi="Century Gothic"/>
        </w:rPr>
        <w:t xml:space="preserve"> du profil de la communauté d’apprentissage de l’IB</w:t>
      </w:r>
      <w:r w:rsidRPr="00F32CA1">
        <w:rPr>
          <w:rFonts w:ascii="Century Gothic" w:hAnsi="Century Gothic"/>
        </w:rPr>
        <w:t xml:space="preserve"> </w:t>
      </w:r>
      <w:r w:rsidR="00753B9C" w:rsidRPr="00F32CA1">
        <w:rPr>
          <w:rFonts w:ascii="Century Gothic" w:hAnsi="Century Gothic"/>
        </w:rPr>
        <w:t xml:space="preserve">sont vécues dans l’ensemble des matières. Dans le cadre du cours </w:t>
      </w:r>
      <w:r w:rsidR="00F41477" w:rsidRPr="00F32CA1">
        <w:rPr>
          <w:rFonts w:ascii="Century Gothic" w:hAnsi="Century Gothic"/>
          <w:i/>
          <w:iCs/>
        </w:rPr>
        <w:t>Mathématique</w:t>
      </w:r>
      <w:r w:rsidR="00753B9C" w:rsidRPr="00F32CA1">
        <w:rPr>
          <w:rFonts w:ascii="Century Gothic" w:hAnsi="Century Gothic"/>
        </w:rPr>
        <w:t xml:space="preserve"> les aptitudes suivantes sont développées :  </w:t>
      </w:r>
      <w:r w:rsidR="003904FF" w:rsidRPr="00F32CA1">
        <w:rPr>
          <w:rFonts w:ascii="Century Gothic" w:hAnsi="Century Gothic"/>
          <w:i/>
          <w:iCs/>
        </w:rPr>
        <w:t>le raisonnement, la communication et l’audace.</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65B0F96A" w14:textId="5409F387" w:rsidR="00C842FF" w:rsidRPr="00753B9C" w:rsidRDefault="00C842FF" w:rsidP="00C842FF">
      <w:pPr>
        <w:jc w:val="both"/>
        <w:rPr>
          <w:rFonts w:ascii="Century Gothic" w:hAnsi="Century Gothic"/>
        </w:rPr>
      </w:pPr>
      <w:r w:rsidRPr="00753B9C">
        <w:rPr>
          <w:rFonts w:ascii="Century Gothic" w:hAnsi="Century Gothic"/>
        </w:rPr>
        <w:t xml:space="preserve">Tous les critères </w:t>
      </w:r>
      <w:r w:rsidR="00BD2BD8">
        <w:rPr>
          <w:rFonts w:ascii="Century Gothic" w:hAnsi="Century Gothic"/>
        </w:rPr>
        <w:t>de mathématique</w:t>
      </w:r>
      <w:r w:rsidRPr="00753B9C">
        <w:rPr>
          <w:rFonts w:ascii="Century Gothic" w:hAnsi="Century Gothic"/>
        </w:rPr>
        <w:t xml:space="preserve"> seront évalués </w:t>
      </w:r>
      <w:r w:rsidR="008F6A8E" w:rsidRPr="00753B9C">
        <w:rPr>
          <w:rFonts w:ascii="Century Gothic" w:hAnsi="Century Gothic"/>
        </w:rPr>
        <w:t>et communiqué</w:t>
      </w:r>
      <w:r w:rsidR="00BD2BD8">
        <w:rPr>
          <w:rFonts w:ascii="Century Gothic" w:hAnsi="Century Gothic"/>
        </w:rPr>
        <w:t>s</w:t>
      </w:r>
      <w:r w:rsidR="008F6A8E" w:rsidRPr="00753B9C">
        <w:rPr>
          <w:rFonts w:ascii="Century Gothic" w:hAnsi="Century Gothic"/>
        </w:rPr>
        <w:t xml:space="preserve"> </w:t>
      </w:r>
      <w:r w:rsidRPr="00753B9C">
        <w:rPr>
          <w:rFonts w:ascii="Century Gothic" w:hAnsi="Century Gothic"/>
        </w:rPr>
        <w:t xml:space="preserve">2 fois au cours de l’année. </w:t>
      </w:r>
      <w:r w:rsidR="00753B9C" w:rsidRPr="00753B9C">
        <w:rPr>
          <w:rFonts w:ascii="Century Gothic" w:hAnsi="Century Gothic"/>
        </w:rPr>
        <w:t>Ils définissent ce que l’élève sera capable d’accomplir.</w:t>
      </w:r>
    </w:p>
    <w:p w14:paraId="5F544522" w14:textId="77777777" w:rsidR="00753B9C" w:rsidRPr="00753B9C" w:rsidRDefault="00753B9C" w:rsidP="00C842FF">
      <w:pPr>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7150"/>
      </w:tblGrid>
      <w:tr w:rsidR="00B85E34" w:rsidRPr="00424947" w14:paraId="3A7C6EDE" w14:textId="77777777" w:rsidTr="004318B3">
        <w:trPr>
          <w:jc w:val="center"/>
        </w:trPr>
        <w:tc>
          <w:tcPr>
            <w:tcW w:w="1433" w:type="dxa"/>
            <w:shd w:val="clear" w:color="auto" w:fill="CCCCCC"/>
          </w:tcPr>
          <w:p w14:paraId="74FCFBC7" w14:textId="77777777" w:rsidR="00B85E34" w:rsidRPr="00424947" w:rsidRDefault="00B85E34" w:rsidP="004318B3">
            <w:pPr>
              <w:jc w:val="center"/>
              <w:rPr>
                <w:sz w:val="26"/>
                <w:szCs w:val="26"/>
              </w:rPr>
            </w:pPr>
          </w:p>
        </w:tc>
        <w:tc>
          <w:tcPr>
            <w:tcW w:w="7150" w:type="dxa"/>
            <w:shd w:val="clear" w:color="auto" w:fill="CCCCCC"/>
          </w:tcPr>
          <w:p w14:paraId="28540625" w14:textId="5A321F1D" w:rsidR="00B85E34" w:rsidRPr="00424947" w:rsidRDefault="00B85E34" w:rsidP="004318B3">
            <w:pPr>
              <w:jc w:val="center"/>
              <w:rPr>
                <w:sz w:val="26"/>
                <w:szCs w:val="26"/>
              </w:rPr>
            </w:pPr>
            <w:r w:rsidRPr="00424947">
              <w:rPr>
                <w:sz w:val="26"/>
                <w:szCs w:val="26"/>
              </w:rPr>
              <w:t xml:space="preserve">Critères d’évaluation  </w:t>
            </w:r>
            <w:r w:rsidR="00BD2BD8">
              <w:rPr>
                <w:sz w:val="26"/>
                <w:szCs w:val="26"/>
              </w:rPr>
              <w:t xml:space="preserve">en </w:t>
            </w:r>
            <w:r>
              <w:rPr>
                <w:sz w:val="26"/>
                <w:szCs w:val="26"/>
              </w:rPr>
              <w:t>mathématique</w:t>
            </w:r>
            <w:r w:rsidRPr="00424947">
              <w:rPr>
                <w:sz w:val="26"/>
                <w:szCs w:val="26"/>
              </w:rPr>
              <w:t xml:space="preserve"> </w:t>
            </w:r>
          </w:p>
        </w:tc>
      </w:tr>
      <w:tr w:rsidR="00B85E34" w:rsidRPr="00424947" w14:paraId="4F241976" w14:textId="77777777" w:rsidTr="004318B3">
        <w:trPr>
          <w:jc w:val="center"/>
        </w:trPr>
        <w:tc>
          <w:tcPr>
            <w:tcW w:w="1433" w:type="dxa"/>
          </w:tcPr>
          <w:p w14:paraId="52B601AE" w14:textId="77777777" w:rsidR="00B85E34" w:rsidRPr="00424947" w:rsidRDefault="00B85E34" w:rsidP="004318B3">
            <w:pPr>
              <w:rPr>
                <w:sz w:val="26"/>
                <w:szCs w:val="26"/>
              </w:rPr>
            </w:pPr>
            <w:r w:rsidRPr="00424947">
              <w:rPr>
                <w:sz w:val="26"/>
                <w:szCs w:val="26"/>
              </w:rPr>
              <w:t>Critère A</w:t>
            </w:r>
          </w:p>
        </w:tc>
        <w:tc>
          <w:tcPr>
            <w:tcW w:w="7150" w:type="dxa"/>
          </w:tcPr>
          <w:p w14:paraId="2B6B518B" w14:textId="77777777" w:rsidR="00B85E34" w:rsidRPr="00424947" w:rsidRDefault="00B85E34" w:rsidP="004318B3">
            <w:pPr>
              <w:rPr>
                <w:sz w:val="26"/>
                <w:szCs w:val="26"/>
              </w:rPr>
            </w:pPr>
            <w:r>
              <w:rPr>
                <w:sz w:val="26"/>
                <w:szCs w:val="26"/>
              </w:rPr>
              <w:t>Connaissances et compréhension</w:t>
            </w:r>
          </w:p>
        </w:tc>
      </w:tr>
      <w:tr w:rsidR="00B85E34" w:rsidRPr="00424947" w14:paraId="54AB1F36" w14:textId="77777777" w:rsidTr="004318B3">
        <w:trPr>
          <w:jc w:val="center"/>
        </w:trPr>
        <w:tc>
          <w:tcPr>
            <w:tcW w:w="1433" w:type="dxa"/>
          </w:tcPr>
          <w:p w14:paraId="36F1A726" w14:textId="77777777" w:rsidR="00B85E34" w:rsidRPr="00424947" w:rsidRDefault="00B85E34" w:rsidP="004318B3">
            <w:pPr>
              <w:rPr>
                <w:sz w:val="26"/>
                <w:szCs w:val="26"/>
              </w:rPr>
            </w:pPr>
            <w:r w:rsidRPr="00424947">
              <w:rPr>
                <w:sz w:val="26"/>
                <w:szCs w:val="26"/>
              </w:rPr>
              <w:t>Critère B</w:t>
            </w:r>
          </w:p>
        </w:tc>
        <w:tc>
          <w:tcPr>
            <w:tcW w:w="7150" w:type="dxa"/>
          </w:tcPr>
          <w:p w14:paraId="6FA62A21" w14:textId="77777777" w:rsidR="00B85E34" w:rsidRPr="00424947" w:rsidRDefault="00B85E34" w:rsidP="004318B3">
            <w:pPr>
              <w:rPr>
                <w:sz w:val="26"/>
                <w:szCs w:val="26"/>
              </w:rPr>
            </w:pPr>
            <w:r w:rsidRPr="00424947">
              <w:rPr>
                <w:sz w:val="26"/>
                <w:szCs w:val="26"/>
              </w:rPr>
              <w:t xml:space="preserve">Recherche </w:t>
            </w:r>
            <w:r>
              <w:rPr>
                <w:sz w:val="26"/>
                <w:szCs w:val="26"/>
              </w:rPr>
              <w:t>de modèles</w:t>
            </w:r>
          </w:p>
        </w:tc>
      </w:tr>
      <w:tr w:rsidR="00B85E34" w:rsidRPr="00424947" w14:paraId="617D39AC" w14:textId="77777777" w:rsidTr="004318B3">
        <w:trPr>
          <w:jc w:val="center"/>
        </w:trPr>
        <w:tc>
          <w:tcPr>
            <w:tcW w:w="1433" w:type="dxa"/>
          </w:tcPr>
          <w:p w14:paraId="43D931C2" w14:textId="77777777" w:rsidR="00B85E34" w:rsidRPr="00424947" w:rsidRDefault="00B85E34" w:rsidP="004318B3">
            <w:pPr>
              <w:rPr>
                <w:sz w:val="26"/>
                <w:szCs w:val="26"/>
              </w:rPr>
            </w:pPr>
            <w:r w:rsidRPr="00424947">
              <w:rPr>
                <w:sz w:val="26"/>
                <w:szCs w:val="26"/>
              </w:rPr>
              <w:t>Critère C</w:t>
            </w:r>
          </w:p>
        </w:tc>
        <w:tc>
          <w:tcPr>
            <w:tcW w:w="7150" w:type="dxa"/>
          </w:tcPr>
          <w:p w14:paraId="7E56C2D4" w14:textId="77777777" w:rsidR="00B85E34" w:rsidRPr="00424947" w:rsidRDefault="00B85E34" w:rsidP="004318B3">
            <w:pPr>
              <w:rPr>
                <w:sz w:val="26"/>
                <w:szCs w:val="26"/>
              </w:rPr>
            </w:pPr>
            <w:r>
              <w:rPr>
                <w:sz w:val="26"/>
                <w:szCs w:val="26"/>
              </w:rPr>
              <w:t>Communication</w:t>
            </w:r>
          </w:p>
        </w:tc>
      </w:tr>
      <w:tr w:rsidR="00B85E34" w:rsidRPr="00424947" w14:paraId="4C627294" w14:textId="77777777" w:rsidTr="004318B3">
        <w:trPr>
          <w:jc w:val="center"/>
        </w:trPr>
        <w:tc>
          <w:tcPr>
            <w:tcW w:w="1433" w:type="dxa"/>
          </w:tcPr>
          <w:p w14:paraId="1C1A62AA" w14:textId="77777777" w:rsidR="00B85E34" w:rsidRPr="00424947" w:rsidRDefault="00B85E34" w:rsidP="004318B3">
            <w:pPr>
              <w:rPr>
                <w:sz w:val="26"/>
                <w:szCs w:val="26"/>
              </w:rPr>
            </w:pPr>
            <w:r w:rsidRPr="00424947">
              <w:rPr>
                <w:sz w:val="26"/>
                <w:szCs w:val="26"/>
              </w:rPr>
              <w:t>Critère D</w:t>
            </w:r>
          </w:p>
        </w:tc>
        <w:tc>
          <w:tcPr>
            <w:tcW w:w="7150" w:type="dxa"/>
          </w:tcPr>
          <w:p w14:paraId="3B47CBCE" w14:textId="77777777" w:rsidR="00B85E34" w:rsidRPr="00424947" w:rsidRDefault="00B85E34" w:rsidP="004318B3">
            <w:pPr>
              <w:rPr>
                <w:sz w:val="26"/>
                <w:szCs w:val="26"/>
              </w:rPr>
            </w:pPr>
            <w:r>
              <w:rPr>
                <w:sz w:val="26"/>
                <w:szCs w:val="26"/>
              </w:rPr>
              <w:t>Application des mathématiques dans des contextes de vie réelle</w:t>
            </w:r>
          </w:p>
        </w:tc>
      </w:tr>
    </w:tbl>
    <w:p w14:paraId="548D84F6" w14:textId="77777777" w:rsidR="00C842FF" w:rsidRDefault="00C842FF" w:rsidP="00B85E34">
      <w:pPr>
        <w:jc w:val="both"/>
      </w:pPr>
    </w:p>
    <w:p w14:paraId="3C08E091" w14:textId="77777777" w:rsidR="00F93432" w:rsidRDefault="00F93432" w:rsidP="00B85E34">
      <w:pPr>
        <w:jc w:val="both"/>
      </w:pPr>
    </w:p>
    <w:p w14:paraId="3DA57A8F" w14:textId="77777777" w:rsidR="00DE116D" w:rsidRDefault="00DE116D" w:rsidP="00B85E34">
      <w:pPr>
        <w:jc w:val="both"/>
      </w:pPr>
    </w:p>
    <w:p w14:paraId="2538EB48" w14:textId="77777777" w:rsidR="00DE116D" w:rsidRDefault="00DE116D" w:rsidP="00B85E34">
      <w:pPr>
        <w:jc w:val="both"/>
      </w:pPr>
    </w:p>
    <w:p w14:paraId="1F6695F7" w14:textId="77777777" w:rsidR="00DE116D" w:rsidRPr="00424947" w:rsidRDefault="00DE116D" w:rsidP="00DE116D">
      <w:pPr>
        <w:ind w:left="2832" w:firstLine="708"/>
        <w:jc w:val="both"/>
        <w:rPr>
          <w:b/>
          <w:bCs/>
          <w:i/>
          <w:iCs/>
          <w:sz w:val="26"/>
          <w:szCs w:val="26"/>
        </w:rPr>
      </w:pPr>
    </w:p>
    <w:p w14:paraId="3D93F115" w14:textId="77777777" w:rsidR="00DE116D" w:rsidRPr="00424947" w:rsidRDefault="00DE116D" w:rsidP="00DE116D">
      <w:pPr>
        <w:ind w:left="2832" w:firstLine="708"/>
        <w:jc w:val="right"/>
        <w:rPr>
          <w:b/>
          <w:bCs/>
          <w:i/>
          <w:iCs/>
          <w:sz w:val="26"/>
          <w:szCs w:val="26"/>
        </w:rPr>
      </w:pPr>
      <w:r w:rsidRPr="00424947">
        <w:rPr>
          <w:b/>
          <w:bCs/>
          <w:i/>
          <w:iCs/>
          <w:sz w:val="26"/>
          <w:szCs w:val="26"/>
        </w:rPr>
        <w:t>Bonne année scolaire !</w:t>
      </w:r>
    </w:p>
    <w:p w14:paraId="6F948FFD" w14:textId="77777777" w:rsidR="00DE116D" w:rsidRPr="00424947" w:rsidRDefault="00DE116D" w:rsidP="00DE116D">
      <w:pPr>
        <w:ind w:left="3540" w:firstLine="708"/>
        <w:jc w:val="right"/>
        <w:rPr>
          <w:b/>
          <w:bCs/>
          <w:i/>
          <w:iCs/>
          <w:sz w:val="26"/>
          <w:szCs w:val="26"/>
        </w:rPr>
      </w:pPr>
      <w:r w:rsidRPr="00424947">
        <w:rPr>
          <w:b/>
          <w:bCs/>
          <w:i/>
          <w:iCs/>
          <w:sz w:val="26"/>
          <w:szCs w:val="26"/>
        </w:rPr>
        <w:t>Laurie Labbé</w:t>
      </w:r>
    </w:p>
    <w:p w14:paraId="3164C330" w14:textId="190F143E" w:rsidR="00DE116D" w:rsidRPr="00424947" w:rsidRDefault="00DE116D" w:rsidP="00DE116D">
      <w:pPr>
        <w:ind w:left="3540" w:firstLine="708"/>
        <w:jc w:val="right"/>
        <w:rPr>
          <w:b/>
          <w:bCs/>
          <w:i/>
          <w:iCs/>
          <w:sz w:val="26"/>
          <w:szCs w:val="26"/>
        </w:rPr>
      </w:pPr>
      <w:r w:rsidRPr="00424947">
        <w:rPr>
          <w:b/>
          <w:bCs/>
          <w:i/>
          <w:iCs/>
          <w:sz w:val="26"/>
          <w:szCs w:val="26"/>
        </w:rPr>
        <w:t xml:space="preserve">418-228-5541 poste </w:t>
      </w:r>
      <w:r>
        <w:rPr>
          <w:b/>
          <w:bCs/>
          <w:i/>
          <w:iCs/>
          <w:sz w:val="26"/>
          <w:szCs w:val="26"/>
        </w:rPr>
        <w:t>5236</w:t>
      </w:r>
      <w:r w:rsidR="00D96281">
        <w:rPr>
          <w:b/>
          <w:bCs/>
          <w:i/>
          <w:iCs/>
          <w:sz w:val="26"/>
          <w:szCs w:val="26"/>
        </w:rPr>
        <w:t>0</w:t>
      </w:r>
    </w:p>
    <w:p w14:paraId="01A0E008" w14:textId="77777777" w:rsidR="00DE116D" w:rsidRPr="00424947" w:rsidRDefault="00DE116D" w:rsidP="00DE116D">
      <w:pPr>
        <w:ind w:left="3540" w:firstLine="708"/>
        <w:jc w:val="right"/>
        <w:rPr>
          <w:b/>
          <w:bCs/>
          <w:i/>
          <w:iCs/>
          <w:sz w:val="26"/>
          <w:szCs w:val="26"/>
        </w:rPr>
      </w:pPr>
      <w:r>
        <w:rPr>
          <w:b/>
          <w:bCs/>
          <w:i/>
          <w:iCs/>
          <w:sz w:val="26"/>
          <w:szCs w:val="26"/>
        </w:rPr>
        <w:t>l</w:t>
      </w:r>
      <w:r w:rsidRPr="00424947">
        <w:rPr>
          <w:b/>
          <w:bCs/>
          <w:i/>
          <w:iCs/>
          <w:sz w:val="26"/>
          <w:szCs w:val="26"/>
        </w:rPr>
        <w:t>aurie.labbe@cs</w:t>
      </w:r>
      <w:r>
        <w:rPr>
          <w:b/>
          <w:bCs/>
          <w:i/>
          <w:iCs/>
          <w:sz w:val="26"/>
          <w:szCs w:val="26"/>
        </w:rPr>
        <w:t>s</w:t>
      </w:r>
      <w:r w:rsidRPr="00424947">
        <w:rPr>
          <w:b/>
          <w:bCs/>
          <w:i/>
          <w:iCs/>
          <w:sz w:val="26"/>
          <w:szCs w:val="26"/>
        </w:rPr>
        <w:t>be.</w:t>
      </w:r>
      <w:r>
        <w:rPr>
          <w:b/>
          <w:bCs/>
          <w:i/>
          <w:iCs/>
          <w:sz w:val="26"/>
          <w:szCs w:val="26"/>
        </w:rPr>
        <w:t>gouv.qc.ca</w:t>
      </w:r>
    </w:p>
    <w:p w14:paraId="65E9C130" w14:textId="17DC159D" w:rsidR="00F93432" w:rsidRDefault="00F93432" w:rsidP="00DE116D">
      <w:pPr>
        <w:jc w:val="both"/>
      </w:pPr>
    </w:p>
    <w:sectPr w:rsidR="00F93432"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7"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6"/>
  </w:num>
  <w:num w:numId="3" w16cid:durableId="1348410508">
    <w:abstractNumId w:val="7"/>
  </w:num>
  <w:num w:numId="4" w16cid:durableId="1488788676">
    <w:abstractNumId w:val="8"/>
  </w:num>
  <w:num w:numId="5" w16cid:durableId="831142334">
    <w:abstractNumId w:val="9"/>
  </w:num>
  <w:num w:numId="6" w16cid:durableId="2022316649">
    <w:abstractNumId w:val="2"/>
  </w:num>
  <w:num w:numId="7" w16cid:durableId="1771192509">
    <w:abstractNumId w:val="0"/>
  </w:num>
  <w:num w:numId="8" w16cid:durableId="1500345820">
    <w:abstractNumId w:val="1"/>
  </w:num>
  <w:num w:numId="9" w16cid:durableId="1351952016">
    <w:abstractNumId w:val="5"/>
  </w:num>
  <w:num w:numId="10" w16cid:durableId="30979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100BC"/>
    <w:rsid w:val="000548B2"/>
    <w:rsid w:val="000951B5"/>
    <w:rsid w:val="000D1E82"/>
    <w:rsid w:val="000E061D"/>
    <w:rsid w:val="000F6A41"/>
    <w:rsid w:val="00102368"/>
    <w:rsid w:val="00151E33"/>
    <w:rsid w:val="001935DE"/>
    <w:rsid w:val="001E0993"/>
    <w:rsid w:val="002068D8"/>
    <w:rsid w:val="00284262"/>
    <w:rsid w:val="00305626"/>
    <w:rsid w:val="0036766E"/>
    <w:rsid w:val="003846D3"/>
    <w:rsid w:val="003904FF"/>
    <w:rsid w:val="00415B15"/>
    <w:rsid w:val="00422AAF"/>
    <w:rsid w:val="00440329"/>
    <w:rsid w:val="00496FD2"/>
    <w:rsid w:val="004E6C97"/>
    <w:rsid w:val="004F74C3"/>
    <w:rsid w:val="00514A10"/>
    <w:rsid w:val="005263C1"/>
    <w:rsid w:val="00544C91"/>
    <w:rsid w:val="0058382F"/>
    <w:rsid w:val="005B098D"/>
    <w:rsid w:val="005C02D3"/>
    <w:rsid w:val="005E5BAC"/>
    <w:rsid w:val="005F53DF"/>
    <w:rsid w:val="00615C84"/>
    <w:rsid w:val="00690290"/>
    <w:rsid w:val="006F66FC"/>
    <w:rsid w:val="00730E99"/>
    <w:rsid w:val="00753B9C"/>
    <w:rsid w:val="007572D8"/>
    <w:rsid w:val="00767F33"/>
    <w:rsid w:val="007C302C"/>
    <w:rsid w:val="007C5FF6"/>
    <w:rsid w:val="00827704"/>
    <w:rsid w:val="008923B0"/>
    <w:rsid w:val="008C6A1F"/>
    <w:rsid w:val="008F6A8E"/>
    <w:rsid w:val="008F7F15"/>
    <w:rsid w:val="00920CD5"/>
    <w:rsid w:val="00921DF6"/>
    <w:rsid w:val="009A7345"/>
    <w:rsid w:val="009B45DB"/>
    <w:rsid w:val="009B50FA"/>
    <w:rsid w:val="009C2772"/>
    <w:rsid w:val="009F6F12"/>
    <w:rsid w:val="00A278D0"/>
    <w:rsid w:val="00A725EC"/>
    <w:rsid w:val="00A82ADF"/>
    <w:rsid w:val="00AB7A4B"/>
    <w:rsid w:val="00AC1E82"/>
    <w:rsid w:val="00AD6B03"/>
    <w:rsid w:val="00AF11E7"/>
    <w:rsid w:val="00B153DA"/>
    <w:rsid w:val="00B2361F"/>
    <w:rsid w:val="00B25F30"/>
    <w:rsid w:val="00B43917"/>
    <w:rsid w:val="00B60A3D"/>
    <w:rsid w:val="00B85E34"/>
    <w:rsid w:val="00B94D89"/>
    <w:rsid w:val="00BD2BD8"/>
    <w:rsid w:val="00BE2B2B"/>
    <w:rsid w:val="00C13173"/>
    <w:rsid w:val="00C608BA"/>
    <w:rsid w:val="00C62912"/>
    <w:rsid w:val="00C81DA4"/>
    <w:rsid w:val="00C842FF"/>
    <w:rsid w:val="00CA150F"/>
    <w:rsid w:val="00CC7AD5"/>
    <w:rsid w:val="00CF47E9"/>
    <w:rsid w:val="00D04BEA"/>
    <w:rsid w:val="00D548B8"/>
    <w:rsid w:val="00D857A0"/>
    <w:rsid w:val="00D96281"/>
    <w:rsid w:val="00DA401F"/>
    <w:rsid w:val="00DD1758"/>
    <w:rsid w:val="00DE116D"/>
    <w:rsid w:val="00DF345F"/>
    <w:rsid w:val="00E042AC"/>
    <w:rsid w:val="00E16EBB"/>
    <w:rsid w:val="00E21292"/>
    <w:rsid w:val="00E95D0A"/>
    <w:rsid w:val="00E97C04"/>
    <w:rsid w:val="00ED1818"/>
    <w:rsid w:val="00EE5AE6"/>
    <w:rsid w:val="00EF0AD9"/>
    <w:rsid w:val="00EF34D9"/>
    <w:rsid w:val="00EF3847"/>
    <w:rsid w:val="00F1725E"/>
    <w:rsid w:val="00F32CA1"/>
    <w:rsid w:val="00F41477"/>
    <w:rsid w:val="00F51018"/>
    <w:rsid w:val="00F56781"/>
    <w:rsid w:val="00F93432"/>
    <w:rsid w:val="00FC6907"/>
    <w:rsid w:val="00FF09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styleId="Retraitcorpsdetexte2">
    <w:name w:val="Body Text Indent 2"/>
    <w:basedOn w:val="Normal"/>
    <w:link w:val="Retraitcorpsdetexte2Car"/>
    <w:rsid w:val="00415B15"/>
    <w:pPr>
      <w:spacing w:after="120" w:line="480" w:lineRule="auto"/>
      <w:ind w:left="283"/>
    </w:pPr>
  </w:style>
  <w:style w:type="character" w:customStyle="1" w:styleId="Retraitcorpsdetexte2Car">
    <w:name w:val="Retrait corps de texte 2 Car"/>
    <w:basedOn w:val="Policepardfaut"/>
    <w:link w:val="Retraitcorpsdetexte2"/>
    <w:rsid w:val="00415B15"/>
    <w:rPr>
      <w:rFonts w:ascii="Times New Roman" w:eastAsia="Times New Roman" w:hAnsi="Times New Roman" w:cs="Times New Roman"/>
      <w:kern w:val="0"/>
      <w:sz w:val="24"/>
      <w:szCs w:val="24"/>
      <w:lang w:eastAsia="fr-FR"/>
      <w14:ligatures w14:val="none"/>
    </w:rPr>
  </w:style>
  <w:style w:type="character" w:styleId="Lienhypertexte">
    <w:name w:val="Hyperlink"/>
    <w:rsid w:val="00DD17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723</Words>
  <Characters>3981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Laurie Labbe</cp:lastModifiedBy>
  <cp:revision>11</cp:revision>
  <dcterms:created xsi:type="dcterms:W3CDTF">2025-08-25T13:12:00Z</dcterms:created>
  <dcterms:modified xsi:type="dcterms:W3CDTF">2025-09-05T19:24:00Z</dcterms:modified>
</cp:coreProperties>
</file>